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7E94" w14:textId="77777777" w:rsidR="00FA5694" w:rsidRPr="00AB6085" w:rsidRDefault="00FA5694" w:rsidP="00FA5694">
      <w:pPr>
        <w:spacing w:line="256" w:lineRule="auto"/>
        <w:rPr>
          <w:b/>
          <w:bCs/>
          <w:color w:val="2E74B5" w:themeColor="accent5" w:themeShade="BF"/>
          <w:sz w:val="32"/>
          <w:szCs w:val="32"/>
        </w:rPr>
      </w:pPr>
      <w:r w:rsidRPr="00AB6085">
        <w:rPr>
          <w:b/>
          <w:bCs/>
          <w:color w:val="2E74B5" w:themeColor="accent5" w:themeShade="BF"/>
          <w:sz w:val="32"/>
          <w:szCs w:val="32"/>
        </w:rPr>
        <w:t xml:space="preserve">GO Virginia Region 2 </w:t>
      </w:r>
      <w:r>
        <w:rPr>
          <w:b/>
          <w:bCs/>
          <w:color w:val="2E74B5" w:themeColor="accent5" w:themeShade="BF"/>
          <w:sz w:val="32"/>
          <w:szCs w:val="32"/>
        </w:rPr>
        <w:t>Council</w:t>
      </w:r>
      <w:r w:rsidRPr="00AB6085">
        <w:rPr>
          <w:b/>
          <w:bCs/>
          <w:color w:val="2E74B5" w:themeColor="accent5" w:themeShade="BF"/>
          <w:sz w:val="32"/>
          <w:szCs w:val="32"/>
        </w:rPr>
        <w:t xml:space="preserve"> Meeting Minutes </w:t>
      </w:r>
    </w:p>
    <w:p w14:paraId="1C519902" w14:textId="00C10435" w:rsidR="00FA5694" w:rsidRPr="00AB6085" w:rsidRDefault="00FA5694" w:rsidP="00FA5694">
      <w:pPr>
        <w:spacing w:line="256" w:lineRule="auto"/>
        <w:rPr>
          <w:b/>
          <w:bCs/>
          <w:color w:val="2E74B5" w:themeColor="accent5" w:themeShade="BF"/>
          <w:sz w:val="28"/>
          <w:szCs w:val="28"/>
        </w:rPr>
      </w:pPr>
      <w:r>
        <w:rPr>
          <w:b/>
          <w:bCs/>
          <w:color w:val="2E74B5" w:themeColor="accent5" w:themeShade="BF"/>
          <w:sz w:val="28"/>
          <w:szCs w:val="28"/>
        </w:rPr>
        <w:t>January</w:t>
      </w:r>
      <w:r w:rsidRPr="00AB6085">
        <w:rPr>
          <w:b/>
          <w:bCs/>
          <w:color w:val="2E74B5" w:themeColor="accent5" w:themeShade="BF"/>
          <w:sz w:val="28"/>
          <w:szCs w:val="28"/>
        </w:rPr>
        <w:t xml:space="preserve"> </w:t>
      </w:r>
      <w:r>
        <w:rPr>
          <w:b/>
          <w:bCs/>
          <w:color w:val="2E74B5" w:themeColor="accent5" w:themeShade="BF"/>
          <w:sz w:val="28"/>
          <w:szCs w:val="28"/>
        </w:rPr>
        <w:t>25</w:t>
      </w:r>
      <w:r w:rsidRPr="00AB6085">
        <w:rPr>
          <w:b/>
          <w:bCs/>
          <w:color w:val="2E74B5" w:themeColor="accent5" w:themeShade="BF"/>
          <w:sz w:val="28"/>
          <w:szCs w:val="28"/>
        </w:rPr>
        <w:t>, 202</w:t>
      </w:r>
      <w:r>
        <w:rPr>
          <w:b/>
          <w:bCs/>
          <w:color w:val="2E74B5" w:themeColor="accent5" w:themeShade="BF"/>
          <w:sz w:val="28"/>
          <w:szCs w:val="28"/>
        </w:rPr>
        <w:t>4</w:t>
      </w:r>
      <w:r w:rsidRPr="00AB6085">
        <w:rPr>
          <w:b/>
          <w:bCs/>
          <w:color w:val="2E74B5" w:themeColor="accent5" w:themeShade="BF"/>
          <w:sz w:val="28"/>
          <w:szCs w:val="28"/>
        </w:rPr>
        <w:t xml:space="preserve">, </w:t>
      </w:r>
      <w:r>
        <w:rPr>
          <w:b/>
          <w:bCs/>
          <w:color w:val="2E74B5" w:themeColor="accent5" w:themeShade="BF"/>
          <w:sz w:val="28"/>
          <w:szCs w:val="28"/>
        </w:rPr>
        <w:t>1</w:t>
      </w:r>
      <w:r w:rsidRPr="00AB6085">
        <w:rPr>
          <w:b/>
          <w:bCs/>
          <w:color w:val="2E74B5" w:themeColor="accent5" w:themeShade="BF"/>
          <w:sz w:val="28"/>
          <w:szCs w:val="28"/>
        </w:rPr>
        <w:t>:00p.m.- 3:00p.m.</w:t>
      </w:r>
    </w:p>
    <w:p w14:paraId="01679FC5" w14:textId="4E33420C" w:rsidR="00FA5694" w:rsidRPr="00AB6085" w:rsidRDefault="00FA5694" w:rsidP="00FA5694">
      <w:pPr>
        <w:spacing w:line="256" w:lineRule="auto"/>
        <w:rPr>
          <w:b/>
          <w:bCs/>
          <w:color w:val="2E74B5" w:themeColor="accent5" w:themeShade="BF"/>
          <w:sz w:val="28"/>
          <w:szCs w:val="28"/>
        </w:rPr>
      </w:pPr>
      <w:r>
        <w:rPr>
          <w:b/>
          <w:bCs/>
          <w:color w:val="2E74B5" w:themeColor="accent5" w:themeShade="BF"/>
          <w:sz w:val="28"/>
          <w:szCs w:val="28"/>
        </w:rPr>
        <w:t>Carilion Children’s Tanglewood Center</w:t>
      </w:r>
      <w:r w:rsidRPr="00AB6085">
        <w:rPr>
          <w:b/>
          <w:bCs/>
          <w:color w:val="2E74B5" w:themeColor="accent5" w:themeShade="BF"/>
          <w:sz w:val="28"/>
          <w:szCs w:val="28"/>
        </w:rPr>
        <w:t xml:space="preserve">, </w:t>
      </w:r>
      <w:r>
        <w:rPr>
          <w:b/>
          <w:bCs/>
          <w:color w:val="2E74B5" w:themeColor="accent5" w:themeShade="BF"/>
          <w:sz w:val="28"/>
          <w:szCs w:val="28"/>
        </w:rPr>
        <w:t>Mill Mountain Conference Room</w:t>
      </w:r>
      <w:r w:rsidRPr="00AB6085">
        <w:rPr>
          <w:b/>
          <w:bCs/>
          <w:color w:val="2E74B5" w:themeColor="accent5" w:themeShade="BF"/>
          <w:sz w:val="28"/>
          <w:szCs w:val="28"/>
        </w:rPr>
        <w:t xml:space="preserve">, </w:t>
      </w:r>
      <w:r>
        <w:rPr>
          <w:b/>
          <w:bCs/>
          <w:color w:val="2E74B5" w:themeColor="accent5" w:themeShade="BF"/>
          <w:sz w:val="28"/>
          <w:szCs w:val="28"/>
        </w:rPr>
        <w:t>4348 Electric Road</w:t>
      </w:r>
      <w:r w:rsidRPr="00AB6085">
        <w:rPr>
          <w:b/>
          <w:bCs/>
          <w:color w:val="2E74B5" w:themeColor="accent5" w:themeShade="BF"/>
          <w:sz w:val="28"/>
          <w:szCs w:val="28"/>
        </w:rPr>
        <w:t>, Roanoke</w:t>
      </w:r>
      <w:r w:rsidR="00A91D8E">
        <w:rPr>
          <w:b/>
          <w:bCs/>
          <w:color w:val="2E74B5" w:themeColor="accent5" w:themeShade="BF"/>
          <w:sz w:val="28"/>
          <w:szCs w:val="28"/>
        </w:rPr>
        <w:t>,</w:t>
      </w:r>
      <w:r w:rsidRPr="00AB6085">
        <w:rPr>
          <w:b/>
          <w:bCs/>
          <w:color w:val="2E74B5" w:themeColor="accent5" w:themeShade="BF"/>
          <w:sz w:val="28"/>
          <w:szCs w:val="28"/>
        </w:rPr>
        <w:t xml:space="preserve"> Virginia, 2401</w:t>
      </w:r>
      <w:r>
        <w:rPr>
          <w:b/>
          <w:bCs/>
          <w:color w:val="2E74B5" w:themeColor="accent5" w:themeShade="BF"/>
          <w:sz w:val="28"/>
          <w:szCs w:val="28"/>
        </w:rPr>
        <w:t>8</w:t>
      </w:r>
      <w:r w:rsidRPr="00AB6085">
        <w:rPr>
          <w:b/>
          <w:bCs/>
          <w:color w:val="2E74B5" w:themeColor="accent5" w:themeShade="BF"/>
          <w:sz w:val="28"/>
          <w:szCs w:val="28"/>
        </w:rPr>
        <w:t xml:space="preserve">. </w:t>
      </w:r>
    </w:p>
    <w:p w14:paraId="7F690B53" w14:textId="2D1566BB" w:rsidR="00FA5694" w:rsidRDefault="00FA5694" w:rsidP="00FA5694">
      <w:pPr>
        <w:spacing w:line="256" w:lineRule="auto"/>
        <w:rPr>
          <w:bCs/>
        </w:rPr>
      </w:pPr>
      <w:r w:rsidRPr="00743A94">
        <w:rPr>
          <w:bCs/>
        </w:rPr>
        <w:t>Council members in attendance: Edd</w:t>
      </w:r>
      <w:r w:rsidRPr="00AB6085">
        <w:rPr>
          <w:bCs/>
        </w:rPr>
        <w:t>ie Amos (</w:t>
      </w:r>
      <w:r>
        <w:rPr>
          <w:bCs/>
        </w:rPr>
        <w:t>C</w:t>
      </w:r>
      <w:r w:rsidRPr="00AB6085">
        <w:rPr>
          <w:bCs/>
        </w:rPr>
        <w:t>hair),</w:t>
      </w:r>
      <w:r>
        <w:rPr>
          <w:bCs/>
        </w:rPr>
        <w:t xml:space="preserve"> Michelle Austin, John Capps, Whitney </w:t>
      </w:r>
      <w:proofErr w:type="gramStart"/>
      <w:r>
        <w:rPr>
          <w:bCs/>
        </w:rPr>
        <w:t xml:space="preserve">Czelusniak,  </w:t>
      </w:r>
      <w:r w:rsidRPr="00AB6085">
        <w:rPr>
          <w:bCs/>
        </w:rPr>
        <w:t>Beverley</w:t>
      </w:r>
      <w:proofErr w:type="gramEnd"/>
      <w:r w:rsidRPr="00AB6085">
        <w:rPr>
          <w:bCs/>
        </w:rPr>
        <w:t xml:space="preserve"> Dalton</w:t>
      </w:r>
      <w:r>
        <w:rPr>
          <w:bCs/>
        </w:rPr>
        <w:t xml:space="preserve"> (Vice-chair)</w:t>
      </w:r>
      <w:r w:rsidRPr="00AB6085">
        <w:rPr>
          <w:bCs/>
        </w:rPr>
        <w:t>,</w:t>
      </w:r>
      <w:r>
        <w:rPr>
          <w:bCs/>
        </w:rPr>
        <w:t xml:space="preserve"> Paul Denham, Michael Friedlander, Pat Huber, </w:t>
      </w:r>
      <w:r w:rsidR="003E20BC">
        <w:rPr>
          <w:bCs/>
        </w:rPr>
        <w:t xml:space="preserve">Bif Johnson, </w:t>
      </w:r>
      <w:r w:rsidR="002737FD">
        <w:rPr>
          <w:bCs/>
        </w:rPr>
        <w:t xml:space="preserve">Marty </w:t>
      </w:r>
      <w:proofErr w:type="spellStart"/>
      <w:r w:rsidR="002737FD">
        <w:rPr>
          <w:bCs/>
        </w:rPr>
        <w:t>Muscatello</w:t>
      </w:r>
      <w:proofErr w:type="spellEnd"/>
      <w:r w:rsidR="002737FD">
        <w:rPr>
          <w:bCs/>
        </w:rPr>
        <w:t>,</w:t>
      </w:r>
      <w:r>
        <w:rPr>
          <w:bCs/>
        </w:rPr>
        <w:t xml:space="preserve"> </w:t>
      </w:r>
      <w:r w:rsidR="003E20BC">
        <w:rPr>
          <w:bCs/>
        </w:rPr>
        <w:t xml:space="preserve">Kim Payne, </w:t>
      </w:r>
      <w:r w:rsidR="002737FD">
        <w:rPr>
          <w:bCs/>
        </w:rPr>
        <w:t xml:space="preserve">Debbie Petrine, </w:t>
      </w:r>
      <w:r>
        <w:rPr>
          <w:bCs/>
        </w:rPr>
        <w:t>John Putney, Amy Sebring,</w:t>
      </w:r>
      <w:r w:rsidRPr="00AB6085">
        <w:rPr>
          <w:bCs/>
        </w:rPr>
        <w:t xml:space="preserve"> Ray Smoot</w:t>
      </w:r>
      <w:r>
        <w:rPr>
          <w:bCs/>
        </w:rPr>
        <w:t xml:space="preserve">, Luke Towles, Jacob Wright, Justin Yalung. </w:t>
      </w:r>
    </w:p>
    <w:p w14:paraId="7BE46949" w14:textId="514B070D" w:rsidR="00FA5694" w:rsidRPr="00AB6085" w:rsidRDefault="00FA5694" w:rsidP="00FA5694">
      <w:pPr>
        <w:spacing w:line="256" w:lineRule="auto"/>
        <w:rPr>
          <w:bCs/>
        </w:rPr>
      </w:pPr>
      <w:r>
        <w:rPr>
          <w:bCs/>
        </w:rPr>
        <w:t xml:space="preserve">Council members attending remotely: Nathaniel Bishop, </w:t>
      </w:r>
      <w:r w:rsidR="002737FD">
        <w:rPr>
          <w:bCs/>
        </w:rPr>
        <w:t xml:space="preserve">Kenneth Craig, Janice Crawford, Greg Feldmann, Vince Hatcher. </w:t>
      </w:r>
    </w:p>
    <w:p w14:paraId="04A7FDC0" w14:textId="636206D4" w:rsidR="00FA5694" w:rsidRPr="00AB6085" w:rsidRDefault="00FA5694" w:rsidP="00FA5694">
      <w:pPr>
        <w:spacing w:line="256" w:lineRule="auto"/>
        <w:rPr>
          <w:bCs/>
        </w:rPr>
      </w:pPr>
      <w:r w:rsidRPr="00AB6085">
        <w:rPr>
          <w:bCs/>
        </w:rPr>
        <w:t xml:space="preserve">Staff in attendance: John Provo, </w:t>
      </w:r>
      <w:r>
        <w:rPr>
          <w:bCs/>
        </w:rPr>
        <w:t xml:space="preserve">Scott Tate, Quina Weber-Shirk, </w:t>
      </w:r>
      <w:r w:rsidRPr="00AB6085">
        <w:rPr>
          <w:bCs/>
        </w:rPr>
        <w:t xml:space="preserve">Rachel Jones, </w:t>
      </w:r>
      <w:r>
        <w:rPr>
          <w:bCs/>
        </w:rPr>
        <w:t xml:space="preserve">Julia Kell, </w:t>
      </w:r>
      <w:r w:rsidRPr="00AB6085">
        <w:rPr>
          <w:bCs/>
        </w:rPr>
        <w:t>Alyssa McKenne</w:t>
      </w:r>
      <w:r>
        <w:rPr>
          <w:bCs/>
        </w:rPr>
        <w:t xml:space="preserve">y, Emmalee Wagner. </w:t>
      </w:r>
    </w:p>
    <w:p w14:paraId="3BBE5557" w14:textId="6B096CC7" w:rsidR="00FA5694" w:rsidRPr="00AB6085" w:rsidRDefault="00FA5694" w:rsidP="00FA5694">
      <w:pPr>
        <w:spacing w:line="256" w:lineRule="auto"/>
        <w:rPr>
          <w:bCs/>
        </w:rPr>
      </w:pPr>
      <w:r w:rsidRPr="00AB6085">
        <w:rPr>
          <w:bCs/>
        </w:rPr>
        <w:t xml:space="preserve">Public in attendance: </w:t>
      </w:r>
      <w:r w:rsidR="00A91D8E">
        <w:rPr>
          <w:bCs/>
        </w:rPr>
        <w:t xml:space="preserve">Alec </w:t>
      </w:r>
      <w:proofErr w:type="spellStart"/>
      <w:r w:rsidR="00A91D8E">
        <w:rPr>
          <w:bCs/>
        </w:rPr>
        <w:t>Brebner</w:t>
      </w:r>
      <w:proofErr w:type="spellEnd"/>
      <w:r w:rsidR="00A91D8E">
        <w:rPr>
          <w:bCs/>
        </w:rPr>
        <w:t xml:space="preserve">, Cody Anderson, Deborah Flippo, Elise Spontarelli, Lane </w:t>
      </w:r>
      <w:proofErr w:type="spellStart"/>
      <w:r w:rsidR="00A91D8E">
        <w:rPr>
          <w:bCs/>
        </w:rPr>
        <w:t>Guilliams</w:t>
      </w:r>
      <w:proofErr w:type="spellEnd"/>
      <w:r w:rsidR="00A91D8E">
        <w:rPr>
          <w:bCs/>
        </w:rPr>
        <w:t>, Pam Bailey, Tamara Jamerson, Anne Herring, NEXUS MCX (Andy), Charlie Jewell, Quinton Nottingham, Megan Lucas</w:t>
      </w:r>
      <w:r w:rsidR="003E20BC">
        <w:rPr>
          <w:bCs/>
        </w:rPr>
        <w:t xml:space="preserve">. </w:t>
      </w:r>
      <w:r w:rsidR="00372CE4">
        <w:rPr>
          <w:bCs/>
        </w:rPr>
        <w:t xml:space="preserve">   </w:t>
      </w:r>
    </w:p>
    <w:p w14:paraId="0FDCB2FD" w14:textId="41DEACE6" w:rsidR="00FA5694" w:rsidRDefault="00FA5694" w:rsidP="00FA5694">
      <w:pPr>
        <w:spacing w:line="256" w:lineRule="auto"/>
        <w:rPr>
          <w:bCs/>
        </w:rPr>
      </w:pPr>
      <w:r w:rsidRPr="001F5168">
        <w:rPr>
          <w:bCs/>
        </w:rPr>
        <w:t>The meeting convened at 1:0</w:t>
      </w:r>
      <w:r w:rsidR="001F5168" w:rsidRPr="001F5168">
        <w:rPr>
          <w:bCs/>
        </w:rPr>
        <w:t>1</w:t>
      </w:r>
      <w:r w:rsidRPr="001F5168">
        <w:rPr>
          <w:bCs/>
        </w:rPr>
        <w:t xml:space="preserve">p.m. and adjourned at </w:t>
      </w:r>
      <w:r w:rsidR="001F5168" w:rsidRPr="001F5168">
        <w:rPr>
          <w:bCs/>
        </w:rPr>
        <w:t>2:31p.m.</w:t>
      </w:r>
    </w:p>
    <w:p w14:paraId="65C71480" w14:textId="77777777" w:rsidR="00992CA3" w:rsidRDefault="00992CA3" w:rsidP="00992CA3">
      <w:pPr>
        <w:spacing w:line="256" w:lineRule="auto"/>
        <w:rPr>
          <w:b/>
          <w:i/>
          <w:iCs/>
          <w:sz w:val="32"/>
          <w:szCs w:val="32"/>
        </w:rPr>
      </w:pPr>
      <w:r w:rsidRPr="00D32A7F">
        <w:rPr>
          <w:b/>
          <w:i/>
          <w:iCs/>
          <w:sz w:val="32"/>
          <w:szCs w:val="32"/>
        </w:rPr>
        <w:t xml:space="preserve">Financials Review </w:t>
      </w:r>
    </w:p>
    <w:p w14:paraId="09FE6FC2" w14:textId="77777777" w:rsidR="00992CA3" w:rsidRDefault="00992CA3" w:rsidP="00992CA3">
      <w:pPr>
        <w:spacing w:line="256" w:lineRule="auto"/>
        <w:rPr>
          <w:bCs/>
        </w:rPr>
      </w:pPr>
      <w:r>
        <w:rPr>
          <w:bCs/>
        </w:rPr>
        <w:t xml:space="preserve">Alyssa McKenney reviewed the </w:t>
      </w:r>
      <w:r w:rsidRPr="00D32A7F">
        <w:rPr>
          <w:bCs/>
        </w:rPr>
        <w:t>financial reports included in the board packet. Council has a remaining balance of $</w:t>
      </w:r>
      <w:r>
        <w:rPr>
          <w:bCs/>
        </w:rPr>
        <w:t>1,163,024</w:t>
      </w:r>
      <w:r w:rsidRPr="00D32A7F">
        <w:rPr>
          <w:bCs/>
        </w:rPr>
        <w:t xml:space="preserve"> in per-capita funds. If the </w:t>
      </w:r>
      <w:r>
        <w:rPr>
          <w:bCs/>
        </w:rPr>
        <w:t xml:space="preserve">three </w:t>
      </w:r>
      <w:r w:rsidRPr="00D32A7F">
        <w:rPr>
          <w:bCs/>
        </w:rPr>
        <w:t>proposal</w:t>
      </w:r>
      <w:r>
        <w:rPr>
          <w:bCs/>
        </w:rPr>
        <w:t>s</w:t>
      </w:r>
      <w:r w:rsidRPr="00D32A7F">
        <w:rPr>
          <w:bCs/>
        </w:rPr>
        <w:t xml:space="preserve"> before council </w:t>
      </w:r>
      <w:r>
        <w:rPr>
          <w:bCs/>
        </w:rPr>
        <w:t>is</w:t>
      </w:r>
      <w:r w:rsidRPr="00D32A7F">
        <w:rPr>
          <w:bCs/>
        </w:rPr>
        <w:t xml:space="preserve"> approved, there will be a remaining balance of $</w:t>
      </w:r>
      <w:r>
        <w:rPr>
          <w:bCs/>
        </w:rPr>
        <w:t xml:space="preserve">819,653. </w:t>
      </w:r>
    </w:p>
    <w:p w14:paraId="216A66B7" w14:textId="31CD6D66" w:rsidR="00992CA3" w:rsidRPr="00992CA3" w:rsidRDefault="00992CA3" w:rsidP="00992CA3">
      <w:pPr>
        <w:spacing w:line="256" w:lineRule="auto"/>
        <w:rPr>
          <w:b/>
          <w:i/>
          <w:iCs/>
          <w:sz w:val="32"/>
          <w:szCs w:val="32"/>
        </w:rPr>
      </w:pPr>
      <w:r>
        <w:rPr>
          <w:bCs/>
        </w:rPr>
        <w:t xml:space="preserve"> </w:t>
      </w:r>
      <w:r>
        <w:rPr>
          <w:b/>
          <w:i/>
          <w:iCs/>
          <w:sz w:val="32"/>
          <w:szCs w:val="32"/>
        </w:rPr>
        <w:t>Region 2 Data and Project Pipeline</w:t>
      </w:r>
    </w:p>
    <w:p w14:paraId="40C8526F" w14:textId="29639C4D" w:rsidR="0084318C" w:rsidRDefault="00992CA3">
      <w:r>
        <w:t xml:space="preserve">Quina Weber-Shirk reviewed current outcomes for projects existing within the talent, entrepreneurship, and site development strategies. </w:t>
      </w:r>
      <w:r w:rsidR="00684273">
        <w:t>Council inquired on the availability of compared data regarding committed vs. realized project outcomes. Weber-Shirk responded that data</w:t>
      </w:r>
      <w:r w:rsidR="00694618">
        <w:t xml:space="preserve"> is available and can </w:t>
      </w:r>
      <w:r w:rsidR="00684273">
        <w:t xml:space="preserve">be provided at the upcoming council meeting in April. Weber-Shirk continued with a review of the 9 possible proposals within the project pipeline. </w:t>
      </w:r>
    </w:p>
    <w:p w14:paraId="3C7841ED" w14:textId="73AC1D59" w:rsidR="00684273" w:rsidRDefault="00684273">
      <w:pPr>
        <w:rPr>
          <w:b/>
          <w:bCs/>
          <w:i/>
          <w:iCs/>
          <w:sz w:val="32"/>
          <w:szCs w:val="32"/>
        </w:rPr>
      </w:pPr>
      <w:r>
        <w:rPr>
          <w:b/>
          <w:bCs/>
          <w:i/>
          <w:iCs/>
          <w:sz w:val="32"/>
          <w:szCs w:val="32"/>
        </w:rPr>
        <w:t xml:space="preserve">Project Proposals </w:t>
      </w:r>
    </w:p>
    <w:p w14:paraId="2CEED319" w14:textId="7D31E2C8" w:rsidR="00684273" w:rsidRPr="00684273" w:rsidRDefault="00684273">
      <w:pPr>
        <w:rPr>
          <w:b/>
          <w:bCs/>
          <w:i/>
          <w:iCs/>
          <w:sz w:val="28"/>
          <w:szCs w:val="28"/>
        </w:rPr>
      </w:pPr>
      <w:r w:rsidRPr="00684273">
        <w:rPr>
          <w:b/>
          <w:bCs/>
          <w:i/>
          <w:iCs/>
          <w:sz w:val="28"/>
          <w:szCs w:val="28"/>
        </w:rPr>
        <w:t>Career Pathway Development Initiatives for the Lynchburg Region</w:t>
      </w:r>
    </w:p>
    <w:p w14:paraId="5BFFA90E" w14:textId="62185455" w:rsidR="00684273" w:rsidRDefault="00684273">
      <w:pPr>
        <w:rPr>
          <w:bCs/>
        </w:rPr>
      </w:pPr>
      <w:r w:rsidRPr="00684273">
        <w:rPr>
          <w:bCs/>
        </w:rPr>
        <w:t xml:space="preserve">Scott Tate offered a brief overview of the new project proposal, </w:t>
      </w:r>
      <w:r>
        <w:rPr>
          <w:bCs/>
          <w:i/>
          <w:iCs/>
        </w:rPr>
        <w:t>“</w:t>
      </w:r>
      <w:bookmarkStart w:id="0" w:name="_Hlk158809650"/>
      <w:r w:rsidRPr="00684273">
        <w:rPr>
          <w:bCs/>
          <w:i/>
          <w:iCs/>
        </w:rPr>
        <w:t>Career Pathway Development Initiatives for the Lynchburg Region</w:t>
      </w:r>
      <w:bookmarkEnd w:id="0"/>
      <w:r w:rsidRPr="00684273">
        <w:rPr>
          <w:bCs/>
          <w:i/>
          <w:iCs/>
        </w:rPr>
        <w:t xml:space="preserve">”, </w:t>
      </w:r>
      <w:r w:rsidRPr="00684273">
        <w:rPr>
          <w:bCs/>
        </w:rPr>
        <w:t xml:space="preserve">submitted by </w:t>
      </w:r>
      <w:r>
        <w:rPr>
          <w:bCs/>
        </w:rPr>
        <w:t>the Lynchburg Regional Business Alliance</w:t>
      </w:r>
      <w:r w:rsidRPr="00684273">
        <w:rPr>
          <w:bCs/>
        </w:rPr>
        <w:t xml:space="preserve">. </w:t>
      </w:r>
      <w:r>
        <w:rPr>
          <w:bCs/>
        </w:rPr>
        <w:t>Megan Lucas</w:t>
      </w:r>
      <w:r w:rsidRPr="00684273">
        <w:rPr>
          <w:bCs/>
        </w:rPr>
        <w:t xml:space="preserve">, </w:t>
      </w:r>
      <w:r>
        <w:rPr>
          <w:bCs/>
        </w:rPr>
        <w:t>Lynchburg Regional Business Alliance</w:t>
      </w:r>
      <w:r w:rsidRPr="00684273">
        <w:rPr>
          <w:bCs/>
        </w:rPr>
        <w:t xml:space="preserve">, shared project deliverables and answered questions from </w:t>
      </w:r>
      <w:r w:rsidRPr="00684273">
        <w:rPr>
          <w:bCs/>
        </w:rPr>
        <w:lastRenderedPageBreak/>
        <w:t>the council.</w:t>
      </w:r>
      <w:r>
        <w:rPr>
          <w:bCs/>
        </w:rPr>
        <w:t xml:space="preserve"> </w:t>
      </w:r>
      <w:proofErr w:type="spellStart"/>
      <w:r w:rsidR="00663E3E">
        <w:rPr>
          <w:bCs/>
        </w:rPr>
        <w:t>Muscatello</w:t>
      </w:r>
      <w:proofErr w:type="spellEnd"/>
      <w:r w:rsidR="00663E3E">
        <w:rPr>
          <w:bCs/>
        </w:rPr>
        <w:t xml:space="preserve"> inquired on the involvement with the local school system in regard to the Educator Workforce Academy deliverable. Lucas clarified her team meets regularly with the superintendent and CTE instructors of the school system who are aware of this initiative and on board to implement these activities. Participation would not be restricted to teachers, as career counselors and similar positions would also gain access. Amos recommended this </w:t>
      </w:r>
      <w:r w:rsidR="00545289">
        <w:rPr>
          <w:bCs/>
        </w:rPr>
        <w:t xml:space="preserve">effort could serve as a blueprint for similar initiatives. </w:t>
      </w:r>
    </w:p>
    <w:p w14:paraId="40BB80F4" w14:textId="76D5AB30" w:rsidR="00663E3E" w:rsidRDefault="00663E3E" w:rsidP="00663E3E">
      <w:pPr>
        <w:spacing w:line="254" w:lineRule="auto"/>
        <w:rPr>
          <w:bCs/>
        </w:rPr>
      </w:pPr>
      <w:r>
        <w:rPr>
          <w:bCs/>
        </w:rPr>
        <w:t xml:space="preserve">Council members recusing from the vote include Paul Denham and John Capps. </w:t>
      </w:r>
    </w:p>
    <w:p w14:paraId="30A7F0F4" w14:textId="6E8342B6" w:rsidR="00663E3E" w:rsidRDefault="00545289" w:rsidP="00663E3E">
      <w:pPr>
        <w:spacing w:line="254" w:lineRule="auto"/>
        <w:rPr>
          <w:bCs/>
        </w:rPr>
      </w:pPr>
      <w:r w:rsidRPr="00545289">
        <w:rPr>
          <w:bCs/>
        </w:rPr>
        <w:t>Kenneth Craig</w:t>
      </w:r>
      <w:r w:rsidR="00663E3E" w:rsidRPr="00545289">
        <w:rPr>
          <w:bCs/>
        </w:rPr>
        <w:t xml:space="preserve"> motioned to approve this proposal, and </w:t>
      </w:r>
      <w:r w:rsidRPr="00545289">
        <w:rPr>
          <w:bCs/>
        </w:rPr>
        <w:t xml:space="preserve">Janice Crawford </w:t>
      </w:r>
      <w:r w:rsidR="00663E3E" w:rsidRPr="00545289">
        <w:rPr>
          <w:bCs/>
        </w:rPr>
        <w:t>seconded.</w:t>
      </w:r>
      <w:r w:rsidR="00663E3E">
        <w:rPr>
          <w:bCs/>
        </w:rPr>
        <w:t xml:space="preserve"> All were in favor and none opposed. </w:t>
      </w:r>
    </w:p>
    <w:p w14:paraId="67A89A34" w14:textId="31AD00B0" w:rsidR="00684273" w:rsidRDefault="00684273" w:rsidP="00684273">
      <w:pPr>
        <w:rPr>
          <w:b/>
          <w:i/>
          <w:iCs/>
          <w:sz w:val="28"/>
          <w:szCs w:val="28"/>
        </w:rPr>
      </w:pPr>
      <w:bookmarkStart w:id="1" w:name="_Hlk158814207"/>
      <w:r w:rsidRPr="00684273">
        <w:rPr>
          <w:b/>
          <w:i/>
          <w:iCs/>
          <w:sz w:val="28"/>
          <w:szCs w:val="28"/>
        </w:rPr>
        <w:t xml:space="preserve">Data Analyst Training </w:t>
      </w:r>
      <w:r>
        <w:rPr>
          <w:b/>
          <w:i/>
          <w:iCs/>
          <w:sz w:val="28"/>
          <w:szCs w:val="28"/>
        </w:rPr>
        <w:t>a</w:t>
      </w:r>
      <w:r w:rsidRPr="00684273">
        <w:rPr>
          <w:b/>
          <w:i/>
          <w:iCs/>
          <w:sz w:val="28"/>
          <w:szCs w:val="28"/>
        </w:rPr>
        <w:t>nd Software Engineers Experience from Locality Data (DATA SEED)</w:t>
      </w:r>
    </w:p>
    <w:bookmarkEnd w:id="1"/>
    <w:p w14:paraId="55002A0A" w14:textId="416FA1B1" w:rsidR="00684273" w:rsidRDefault="003D33B5" w:rsidP="00684273">
      <w:pPr>
        <w:rPr>
          <w:bCs/>
        </w:rPr>
      </w:pPr>
      <w:r w:rsidRPr="00684273">
        <w:rPr>
          <w:bCs/>
        </w:rPr>
        <w:t xml:space="preserve">Scott Tate offered a brief overview of the new project proposal, </w:t>
      </w:r>
      <w:r>
        <w:rPr>
          <w:bCs/>
          <w:i/>
          <w:iCs/>
        </w:rPr>
        <w:t>“</w:t>
      </w:r>
      <w:r w:rsidRPr="00684273">
        <w:rPr>
          <w:i/>
          <w:iCs/>
        </w:rPr>
        <w:t xml:space="preserve">Data Analyst Training </w:t>
      </w:r>
      <w:r w:rsidRPr="003D33B5">
        <w:rPr>
          <w:i/>
          <w:iCs/>
        </w:rPr>
        <w:t>a</w:t>
      </w:r>
      <w:r w:rsidRPr="00684273">
        <w:rPr>
          <w:i/>
          <w:iCs/>
        </w:rPr>
        <w:t>nd Software Engineers Experience</w:t>
      </w:r>
      <w:r w:rsidRPr="003D33B5">
        <w:rPr>
          <w:i/>
          <w:iCs/>
        </w:rPr>
        <w:t xml:space="preserve"> from Locality Data (DATA SEED)</w:t>
      </w:r>
      <w:r w:rsidRPr="00684273">
        <w:rPr>
          <w:bCs/>
          <w:i/>
          <w:iCs/>
        </w:rPr>
        <w:t xml:space="preserve">”, </w:t>
      </w:r>
      <w:r w:rsidRPr="00684273">
        <w:rPr>
          <w:bCs/>
        </w:rPr>
        <w:t xml:space="preserve">submitted by </w:t>
      </w:r>
      <w:r>
        <w:rPr>
          <w:bCs/>
        </w:rPr>
        <w:t>the Virginia Tech Department of Business Information Technology. Quinton Nottingham, Virginia Tech, shared project deliverables and answered questions from the council.</w:t>
      </w:r>
      <w:r w:rsidR="00074D6A">
        <w:rPr>
          <w:bCs/>
        </w:rPr>
        <w:t xml:space="preserve"> Friedlander inquired on which students are targeted through this proposal. Tate responded they would target upper-level undergraduate students. Capps inquired on the toolkit included in the application to which Nottingham shared more details regarding that deliverable. </w:t>
      </w:r>
      <w:r w:rsidR="004E424E">
        <w:rPr>
          <w:bCs/>
        </w:rPr>
        <w:t xml:space="preserve">Yalung recommended a similar initiative be implemented in the under-graduate level. </w:t>
      </w:r>
    </w:p>
    <w:p w14:paraId="3C5F792E" w14:textId="58790E22" w:rsidR="00074D6A" w:rsidRDefault="001F5168" w:rsidP="00074D6A">
      <w:pPr>
        <w:spacing w:line="254" w:lineRule="auto"/>
        <w:rPr>
          <w:bCs/>
        </w:rPr>
      </w:pPr>
      <w:r w:rsidRPr="001F5168">
        <w:rPr>
          <w:bCs/>
        </w:rPr>
        <w:t xml:space="preserve">Justin Yalung </w:t>
      </w:r>
      <w:r w:rsidR="00074D6A" w:rsidRPr="001F5168">
        <w:rPr>
          <w:bCs/>
        </w:rPr>
        <w:t xml:space="preserve">motioned to approve this proposal, and </w:t>
      </w:r>
      <w:r w:rsidRPr="001F5168">
        <w:rPr>
          <w:bCs/>
        </w:rPr>
        <w:t xml:space="preserve">Marty </w:t>
      </w:r>
      <w:proofErr w:type="spellStart"/>
      <w:r w:rsidRPr="001F5168">
        <w:rPr>
          <w:bCs/>
        </w:rPr>
        <w:t>Muscatello</w:t>
      </w:r>
      <w:proofErr w:type="spellEnd"/>
      <w:r w:rsidR="00074D6A" w:rsidRPr="001F5168">
        <w:rPr>
          <w:bCs/>
        </w:rPr>
        <w:t xml:space="preserve"> seconded. All were in favor and none opposed.</w:t>
      </w:r>
      <w:r w:rsidR="00074D6A">
        <w:rPr>
          <w:bCs/>
        </w:rPr>
        <w:t xml:space="preserve"> </w:t>
      </w:r>
    </w:p>
    <w:p w14:paraId="16A5DECE" w14:textId="2ADCBC02" w:rsidR="003D33B5" w:rsidRDefault="00743A94" w:rsidP="00684273">
      <w:pPr>
        <w:rPr>
          <w:b/>
          <w:i/>
          <w:iCs/>
          <w:sz w:val="32"/>
          <w:szCs w:val="32"/>
        </w:rPr>
      </w:pPr>
      <w:r>
        <w:rPr>
          <w:b/>
          <w:i/>
          <w:iCs/>
          <w:sz w:val="32"/>
          <w:szCs w:val="32"/>
        </w:rPr>
        <w:t xml:space="preserve">Special Updates </w:t>
      </w:r>
    </w:p>
    <w:p w14:paraId="71255438" w14:textId="466C1BC3" w:rsidR="00743A94" w:rsidRDefault="00743A94" w:rsidP="00684273">
      <w:pPr>
        <w:rPr>
          <w:b/>
          <w:i/>
          <w:iCs/>
          <w:sz w:val="28"/>
          <w:szCs w:val="28"/>
        </w:rPr>
      </w:pPr>
      <w:r>
        <w:rPr>
          <w:b/>
          <w:i/>
          <w:iCs/>
          <w:sz w:val="28"/>
          <w:szCs w:val="28"/>
        </w:rPr>
        <w:t>JLARC Report and Recommendations</w:t>
      </w:r>
    </w:p>
    <w:p w14:paraId="3C71D252" w14:textId="21BDC2AB" w:rsidR="00743A94" w:rsidRPr="00545289" w:rsidRDefault="00545289" w:rsidP="00684273">
      <w:pPr>
        <w:rPr>
          <w:bCs/>
        </w:rPr>
      </w:pPr>
      <w:r>
        <w:rPr>
          <w:bCs/>
        </w:rPr>
        <w:t>John Provo reviewed highlights fr</w:t>
      </w:r>
      <w:r w:rsidRPr="001F5168">
        <w:rPr>
          <w:bCs/>
        </w:rPr>
        <w:t>om the JLARC report</w:t>
      </w:r>
      <w:r w:rsidR="001F5168">
        <w:rPr>
          <w:bCs/>
        </w:rPr>
        <w:t xml:space="preserve"> with policy recommendations on the reporting of outcomes, eligibility revisions, and proposed flexibilities for accessing funds. </w:t>
      </w:r>
    </w:p>
    <w:p w14:paraId="5ABDE133" w14:textId="50C7A090" w:rsidR="00743A94" w:rsidRDefault="00743A94" w:rsidP="00684273">
      <w:pPr>
        <w:rPr>
          <w:b/>
          <w:i/>
          <w:iCs/>
          <w:sz w:val="28"/>
          <w:szCs w:val="28"/>
        </w:rPr>
      </w:pPr>
      <w:r>
        <w:rPr>
          <w:b/>
          <w:i/>
          <w:iCs/>
          <w:sz w:val="28"/>
          <w:szCs w:val="28"/>
        </w:rPr>
        <w:t xml:space="preserve">TPI Update </w:t>
      </w:r>
    </w:p>
    <w:p w14:paraId="7DCF6EAA" w14:textId="4A28DD58" w:rsidR="00743A94" w:rsidRPr="00773C80" w:rsidRDefault="00773C80" w:rsidP="00684273">
      <w:pPr>
        <w:rPr>
          <w:bCs/>
        </w:rPr>
      </w:pPr>
      <w:r>
        <w:rPr>
          <w:bCs/>
        </w:rPr>
        <w:t xml:space="preserve">Quina Weber-Shirk shared a quick update on the first quarterly report for the Region 2 Talent Pathways Initiative. </w:t>
      </w:r>
    </w:p>
    <w:p w14:paraId="5D9F6DD7" w14:textId="147E6A7B" w:rsidR="00743A94" w:rsidRPr="00743A94" w:rsidRDefault="00743A94" w:rsidP="00684273">
      <w:pPr>
        <w:rPr>
          <w:b/>
          <w:i/>
          <w:iCs/>
          <w:sz w:val="28"/>
          <w:szCs w:val="28"/>
        </w:rPr>
      </w:pPr>
      <w:r>
        <w:rPr>
          <w:b/>
          <w:i/>
          <w:iCs/>
          <w:sz w:val="28"/>
          <w:szCs w:val="28"/>
        </w:rPr>
        <w:t>Celebrate Success Events: Debrief and Marketing Update</w:t>
      </w:r>
    </w:p>
    <w:p w14:paraId="52AB705C" w14:textId="0C4FA96E" w:rsidR="003D33B5" w:rsidRDefault="00773C80" w:rsidP="00684273">
      <w:pPr>
        <w:rPr>
          <w:bCs/>
        </w:rPr>
      </w:pPr>
      <w:r>
        <w:rPr>
          <w:bCs/>
        </w:rPr>
        <w:t xml:space="preserve">Quina Weber-Shirk shared photos and highlights from the 3 celebrate success events held in the NRV, Roanoke, and Lynchburg sub-regions throughout December and January. </w:t>
      </w:r>
    </w:p>
    <w:p w14:paraId="7496E81C" w14:textId="063C7031" w:rsidR="003D33B5" w:rsidRDefault="003D33B5" w:rsidP="00684273">
      <w:pPr>
        <w:rPr>
          <w:b/>
          <w:i/>
          <w:iCs/>
          <w:sz w:val="32"/>
          <w:szCs w:val="32"/>
        </w:rPr>
      </w:pPr>
      <w:r>
        <w:rPr>
          <w:b/>
          <w:i/>
          <w:iCs/>
          <w:sz w:val="32"/>
          <w:szCs w:val="32"/>
        </w:rPr>
        <w:t xml:space="preserve">Council Business </w:t>
      </w:r>
    </w:p>
    <w:p w14:paraId="57A8C1A5" w14:textId="27210118" w:rsidR="003D33B5" w:rsidRDefault="003D33B5" w:rsidP="00684273">
      <w:pPr>
        <w:rPr>
          <w:b/>
          <w:i/>
          <w:iCs/>
          <w:sz w:val="28"/>
          <w:szCs w:val="28"/>
        </w:rPr>
      </w:pPr>
      <w:r>
        <w:rPr>
          <w:b/>
          <w:i/>
          <w:iCs/>
          <w:sz w:val="28"/>
          <w:szCs w:val="28"/>
        </w:rPr>
        <w:lastRenderedPageBreak/>
        <w:t xml:space="preserve">Council Membership </w:t>
      </w:r>
    </w:p>
    <w:p w14:paraId="3833CC56" w14:textId="00B39E13" w:rsidR="003D33B5" w:rsidRDefault="003D33B5" w:rsidP="00684273">
      <w:r>
        <w:rPr>
          <w:bCs/>
        </w:rPr>
        <w:t xml:space="preserve">Chairman Amos </w:t>
      </w:r>
      <w:r>
        <w:t xml:space="preserve">recommended the reappointment of the following council members to serve an additional three-year term: John Capps, Michael Friedlander, </w:t>
      </w:r>
      <w:r w:rsidR="00683413">
        <w:t xml:space="preserve">and </w:t>
      </w:r>
      <w:r>
        <w:t>Pat Huber</w:t>
      </w:r>
      <w:r w:rsidR="00683413">
        <w:t>.</w:t>
      </w:r>
      <w:r>
        <w:t xml:space="preserve"> </w:t>
      </w:r>
      <w:r w:rsidR="00683413">
        <w:t xml:space="preserve">Sandy Davis declined an invitation to serve an additional term. Pat Huber has agreed to serve through her retirement in December 2024. </w:t>
      </w:r>
    </w:p>
    <w:p w14:paraId="05C3EC03" w14:textId="541E6DA4" w:rsidR="00683413" w:rsidRDefault="004836EF" w:rsidP="00684273">
      <w:pPr>
        <w:rPr>
          <w:bCs/>
        </w:rPr>
      </w:pPr>
      <w:r>
        <w:rPr>
          <w:bCs/>
        </w:rPr>
        <w:t xml:space="preserve">_ motioned for the reappointment of John Capps, Michael Friedlander, and Pat Huber. _ seconded. All were in favor and none opposed. </w:t>
      </w:r>
      <w:bookmarkStart w:id="2" w:name="_GoBack"/>
      <w:bookmarkEnd w:id="2"/>
    </w:p>
    <w:p w14:paraId="2E6114BB" w14:textId="6EFEFADA" w:rsidR="004836EF" w:rsidRDefault="004836EF" w:rsidP="00684273">
      <w:pPr>
        <w:rPr>
          <w:b/>
          <w:i/>
          <w:iCs/>
          <w:sz w:val="28"/>
          <w:szCs w:val="28"/>
        </w:rPr>
      </w:pPr>
      <w:r>
        <w:rPr>
          <w:b/>
          <w:i/>
          <w:iCs/>
          <w:sz w:val="28"/>
          <w:szCs w:val="28"/>
        </w:rPr>
        <w:t>Quarterly Project Reporting</w:t>
      </w:r>
    </w:p>
    <w:p w14:paraId="46EA717C" w14:textId="20CC6E63" w:rsidR="004836EF" w:rsidRPr="00600849" w:rsidRDefault="00600849" w:rsidP="00743A94">
      <w:pPr>
        <w:spacing w:line="254" w:lineRule="auto"/>
        <w:rPr>
          <w:bCs/>
        </w:rPr>
      </w:pPr>
      <w:r>
        <w:rPr>
          <w:bCs/>
        </w:rPr>
        <w:t xml:space="preserve">Rachel Jones reviewed active project status, noting there are two current projects listed in yellow, meaning they did not meet one or more quarter </w:t>
      </w:r>
      <w:r w:rsidR="00743A94">
        <w:rPr>
          <w:bCs/>
        </w:rPr>
        <w:t xml:space="preserve">4 </w:t>
      </w:r>
      <w:r>
        <w:rPr>
          <w:bCs/>
        </w:rPr>
        <w:t>milestones and staff is monitoring. Expanding Welding Training Capacity and Jobs in the Roanoke Valley did not meet Q</w:t>
      </w:r>
      <w:r w:rsidR="00743A94">
        <w:rPr>
          <w:bCs/>
        </w:rPr>
        <w:t>4</w:t>
      </w:r>
      <w:r>
        <w:rPr>
          <w:bCs/>
        </w:rPr>
        <w:t xml:space="preserve"> milestones due to </w:t>
      </w:r>
      <w:r w:rsidR="00EE3CCB">
        <w:rPr>
          <w:bCs/>
        </w:rPr>
        <w:t xml:space="preserve">continued </w:t>
      </w:r>
      <w:r>
        <w:rPr>
          <w:bCs/>
        </w:rPr>
        <w:t>delay</w:t>
      </w:r>
      <w:r w:rsidR="00EE3CCB">
        <w:rPr>
          <w:bCs/>
        </w:rPr>
        <w:t xml:space="preserve">ed </w:t>
      </w:r>
      <w:r>
        <w:rPr>
          <w:bCs/>
        </w:rPr>
        <w:t>installation of equipment,</w:t>
      </w:r>
      <w:r w:rsidR="00743A94">
        <w:rPr>
          <w:bCs/>
        </w:rPr>
        <w:t xml:space="preserve"> however,</w:t>
      </w:r>
      <w:r>
        <w:rPr>
          <w:bCs/>
        </w:rPr>
        <w:t xml:space="preserve"> </w:t>
      </w:r>
      <w:r w:rsidR="00743A94">
        <w:rPr>
          <w:bCs/>
        </w:rPr>
        <w:t xml:space="preserve">all </w:t>
      </w:r>
      <w:r w:rsidR="00743A94" w:rsidRPr="00743A94">
        <w:rPr>
          <w:bCs/>
        </w:rPr>
        <w:t>remaining equipment</w:t>
      </w:r>
      <w:r w:rsidR="00743A94">
        <w:rPr>
          <w:bCs/>
        </w:rPr>
        <w:t xml:space="preserve"> is</w:t>
      </w:r>
      <w:r w:rsidR="00743A94" w:rsidRPr="00743A94">
        <w:rPr>
          <w:bCs/>
        </w:rPr>
        <w:t xml:space="preserve"> scheduled for installation over Spring Break during the last week of</w:t>
      </w:r>
      <w:r w:rsidR="00743A94">
        <w:rPr>
          <w:bCs/>
        </w:rPr>
        <w:t xml:space="preserve"> </w:t>
      </w:r>
      <w:r w:rsidR="00743A94" w:rsidRPr="00743A94">
        <w:rPr>
          <w:bCs/>
        </w:rPr>
        <w:t>March 2024.</w:t>
      </w:r>
      <w:r w:rsidR="00743A94">
        <w:rPr>
          <w:bCs/>
        </w:rPr>
        <w:t xml:space="preserve"> Center for Entrepreneurship did not meet Q4 milestones due to a delayed opening of their physical space within the Lynchburg Regional Business Alliance. Project team expects the completion of all capital improvements to the space by the end of Q1.</w:t>
      </w:r>
      <w:r>
        <w:rPr>
          <w:bCs/>
        </w:rPr>
        <w:t xml:space="preserve"> All other active projects are listed in green, meaning they have met quarterly milestones and are on track with their current deliverables. </w:t>
      </w:r>
    </w:p>
    <w:p w14:paraId="31E38B58" w14:textId="45521E9B" w:rsidR="004836EF" w:rsidRPr="004836EF" w:rsidRDefault="004836EF" w:rsidP="00684273">
      <w:pPr>
        <w:rPr>
          <w:b/>
          <w:i/>
          <w:iCs/>
          <w:sz w:val="28"/>
          <w:szCs w:val="28"/>
        </w:rPr>
      </w:pPr>
      <w:r>
        <w:rPr>
          <w:b/>
          <w:i/>
          <w:iCs/>
          <w:sz w:val="28"/>
          <w:szCs w:val="28"/>
        </w:rPr>
        <w:t xml:space="preserve">Minutes </w:t>
      </w:r>
    </w:p>
    <w:p w14:paraId="79BEB5D8" w14:textId="314075BE" w:rsidR="00600849" w:rsidRPr="006B24EE" w:rsidRDefault="00600849" w:rsidP="00600849">
      <w:pPr>
        <w:spacing w:line="256" w:lineRule="auto"/>
        <w:rPr>
          <w:bCs/>
        </w:rPr>
      </w:pPr>
      <w:r w:rsidRPr="006B24EE">
        <w:rPr>
          <w:bCs/>
        </w:rPr>
        <w:t xml:space="preserve">Council reviewed minutes from the Region 2 Council Meeting held on </w:t>
      </w:r>
      <w:r>
        <w:rPr>
          <w:bCs/>
        </w:rPr>
        <w:t>October 19, 2023</w:t>
      </w:r>
      <w:r w:rsidRPr="006B24EE">
        <w:rPr>
          <w:bCs/>
        </w:rPr>
        <w:t xml:space="preserve">. Chairman </w:t>
      </w:r>
      <w:r>
        <w:rPr>
          <w:bCs/>
        </w:rPr>
        <w:t xml:space="preserve">Amos </w:t>
      </w:r>
      <w:r w:rsidRPr="006B24EE">
        <w:rPr>
          <w:bCs/>
        </w:rPr>
        <w:t xml:space="preserve">asked if there were any corrections, additions, or questions regarding the minutes; there were none. </w:t>
      </w:r>
    </w:p>
    <w:p w14:paraId="24531BA0" w14:textId="50B9550A" w:rsidR="00600849" w:rsidRDefault="00A44153" w:rsidP="00600849">
      <w:pPr>
        <w:spacing w:line="256" w:lineRule="auto"/>
        <w:rPr>
          <w:bCs/>
        </w:rPr>
      </w:pPr>
      <w:r w:rsidRPr="00A44153">
        <w:rPr>
          <w:bCs/>
        </w:rPr>
        <w:t>John Putney</w:t>
      </w:r>
      <w:r w:rsidR="00600849" w:rsidRPr="00A44153">
        <w:rPr>
          <w:bCs/>
        </w:rPr>
        <w:t xml:space="preserve"> motioned to approve the minutes, with </w:t>
      </w:r>
      <w:r w:rsidRPr="00A44153">
        <w:rPr>
          <w:bCs/>
        </w:rPr>
        <w:t>Beverley Dalton</w:t>
      </w:r>
      <w:r w:rsidR="00600849" w:rsidRPr="00A44153">
        <w:rPr>
          <w:bCs/>
        </w:rPr>
        <w:t xml:space="preserve"> seconding. All were in favor and none opposed.</w:t>
      </w:r>
      <w:r w:rsidR="00600849" w:rsidRPr="006B24EE">
        <w:rPr>
          <w:bCs/>
        </w:rPr>
        <w:t xml:space="preserve"> </w:t>
      </w:r>
    </w:p>
    <w:p w14:paraId="2357A238" w14:textId="4221F686" w:rsidR="00600849" w:rsidRPr="006B24EE" w:rsidRDefault="00600849" w:rsidP="00600849">
      <w:pPr>
        <w:spacing w:line="256" w:lineRule="auto"/>
        <w:rPr>
          <w:bCs/>
        </w:rPr>
      </w:pPr>
      <w:r>
        <w:rPr>
          <w:bCs/>
        </w:rPr>
        <w:t xml:space="preserve">The meeting adjourned at </w:t>
      </w:r>
      <w:r w:rsidR="00A44153">
        <w:rPr>
          <w:bCs/>
        </w:rPr>
        <w:t>2:31</w:t>
      </w:r>
      <w:r>
        <w:rPr>
          <w:bCs/>
        </w:rPr>
        <w:t xml:space="preserve">p.m. </w:t>
      </w:r>
    </w:p>
    <w:p w14:paraId="48800E29" w14:textId="77777777" w:rsidR="00684273" w:rsidRPr="00684273" w:rsidRDefault="00684273"/>
    <w:sectPr w:rsidR="00684273" w:rsidRPr="006842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2AA6" w14:textId="77777777" w:rsidR="00C72F45" w:rsidRDefault="00C72F45" w:rsidP="00FA5694">
      <w:pPr>
        <w:spacing w:after="0" w:line="240" w:lineRule="auto"/>
      </w:pPr>
      <w:r>
        <w:separator/>
      </w:r>
    </w:p>
  </w:endnote>
  <w:endnote w:type="continuationSeparator" w:id="0">
    <w:p w14:paraId="42EA2339" w14:textId="77777777" w:rsidR="00C72F45" w:rsidRDefault="00C72F45" w:rsidP="00FA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3113" w14:textId="77777777" w:rsidR="00A44153" w:rsidRDefault="00A4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4D91" w14:textId="77777777" w:rsidR="00A44153" w:rsidRDefault="00A44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02CF" w14:textId="77777777" w:rsidR="00A44153" w:rsidRDefault="00A4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1550" w14:textId="77777777" w:rsidR="00C72F45" w:rsidRDefault="00C72F45" w:rsidP="00FA5694">
      <w:pPr>
        <w:spacing w:after="0" w:line="240" w:lineRule="auto"/>
      </w:pPr>
      <w:r>
        <w:separator/>
      </w:r>
    </w:p>
  </w:footnote>
  <w:footnote w:type="continuationSeparator" w:id="0">
    <w:p w14:paraId="6A5DA97F" w14:textId="77777777" w:rsidR="00C72F45" w:rsidRDefault="00C72F45" w:rsidP="00FA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D427" w14:textId="77777777" w:rsidR="00A44153" w:rsidRDefault="00A44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C8B5" w14:textId="492624B5" w:rsidR="00FA5694" w:rsidRDefault="00C72F45">
    <w:pPr>
      <w:pStyle w:val="Header"/>
      <w:rPr>
        <w:rFonts w:ascii="Arial" w:hAnsi="Arial" w:cs="Arial"/>
        <w:b/>
        <w:bCs/>
        <w:i/>
        <w:iCs/>
        <w:color w:val="2E74B5"/>
        <w:bdr w:val="none" w:sz="0" w:space="0" w:color="auto" w:frame="1"/>
        <w:shd w:val="clear" w:color="auto" w:fill="FFFFFF"/>
      </w:rPr>
    </w:pPr>
    <w:sdt>
      <w:sdtPr>
        <w:id w:val="342753339"/>
        <w:docPartObj>
          <w:docPartGallery w:val="Watermarks"/>
          <w:docPartUnique/>
        </w:docPartObj>
      </w:sdtPr>
      <w:sdtEndPr/>
      <w:sdtContent>
        <w:r>
          <w:rPr>
            <w:noProof/>
          </w:rPr>
          <w:pict w14:anchorId="223AA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5694">
      <w:rPr>
        <w:noProof/>
        <w:sz w:val="28"/>
        <w:szCs w:val="28"/>
      </w:rPr>
      <mc:AlternateContent>
        <mc:Choice Requires="wps">
          <w:drawing>
            <wp:anchor distT="0" distB="0" distL="114300" distR="114300" simplePos="0" relativeHeight="251657216" behindDoc="0" locked="0" layoutInCell="1" allowOverlap="1" wp14:anchorId="1CB44027" wp14:editId="6A6C679E">
              <wp:simplePos x="0" y="0"/>
              <wp:positionH relativeFrom="column">
                <wp:posOffset>-358140</wp:posOffset>
              </wp:positionH>
              <wp:positionV relativeFrom="paragraph">
                <wp:posOffset>731520</wp:posOffset>
              </wp:positionV>
              <wp:extent cx="6438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4343C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pt,57.6pt" to="478.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" strokecolor="#4472c4 [3204]" strokeweight=".5pt">
              <v:stroke joinstyle="miter"/>
            </v:line>
          </w:pict>
        </mc:Fallback>
      </mc:AlternateContent>
    </w:r>
    <w:r w:rsidR="00FA5694">
      <w:rPr>
        <w:noProof/>
        <w:sz w:val="28"/>
        <w:szCs w:val="28"/>
      </w:rPr>
      <w:drawing>
        <wp:inline distT="0" distB="0" distL="0" distR="0" wp14:anchorId="00191799" wp14:editId="5DAB0592">
          <wp:extent cx="2225040" cy="66679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138" cy="695897"/>
                  </a:xfrm>
                  <a:prstGeom prst="rect">
                    <a:avLst/>
                  </a:prstGeom>
                </pic:spPr>
              </pic:pic>
            </a:graphicData>
          </a:graphic>
        </wp:inline>
      </w:drawing>
    </w:r>
    <w:r w:rsidR="00FA5694">
      <w:t xml:space="preserve">                                                </w:t>
    </w:r>
    <w:r w:rsidR="00FA5694">
      <w:rPr>
        <w:rFonts w:ascii="Arial" w:hAnsi="Arial" w:cs="Arial"/>
        <w:b/>
        <w:bCs/>
        <w:i/>
        <w:iCs/>
        <w:color w:val="2E74B5"/>
        <w:bdr w:val="none" w:sz="0" w:space="0" w:color="auto" w:frame="1"/>
        <w:shd w:val="clear" w:color="auto" w:fill="FFFFFF"/>
      </w:rPr>
      <w:t>GO Virginia</w:t>
    </w:r>
    <w:r w:rsidR="00FA5694">
      <w:rPr>
        <w:rFonts w:ascii="inherit" w:hAnsi="inherit" w:cs="Arial"/>
        <w:i/>
        <w:iCs/>
        <w:color w:val="2E74B5"/>
        <w:bdr w:val="none" w:sz="0" w:space="0" w:color="auto" w:frame="1"/>
        <w:shd w:val="clear" w:color="auto" w:fill="FFFFFF"/>
      </w:rPr>
      <w:t> </w:t>
    </w:r>
    <w:r w:rsidR="00FA5694">
      <w:rPr>
        <w:rFonts w:ascii="Arial" w:hAnsi="Arial" w:cs="Arial"/>
        <w:b/>
        <w:bCs/>
        <w:i/>
        <w:iCs/>
        <w:color w:val="2E74B5"/>
        <w:bdr w:val="none" w:sz="0" w:space="0" w:color="auto" w:frame="1"/>
        <w:shd w:val="clear" w:color="auto" w:fill="FFFFFF"/>
      </w:rPr>
      <w:t>Region 2</w:t>
    </w:r>
  </w:p>
  <w:p w14:paraId="6C27D0B7" w14:textId="77777777" w:rsidR="00FA5694" w:rsidRDefault="00FA5694">
    <w:pPr>
      <w:pStyle w:val="Header"/>
    </w:pPr>
  </w:p>
  <w:p w14:paraId="2827283D" w14:textId="77777777" w:rsidR="00FA5694" w:rsidRDefault="00FA5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7A83" w14:textId="77777777" w:rsidR="00A44153" w:rsidRDefault="00A44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94"/>
    <w:rsid w:val="00074D6A"/>
    <w:rsid w:val="001F5168"/>
    <w:rsid w:val="002737FD"/>
    <w:rsid w:val="00372CE4"/>
    <w:rsid w:val="003D33B5"/>
    <w:rsid w:val="003E20BC"/>
    <w:rsid w:val="004836EF"/>
    <w:rsid w:val="004E424E"/>
    <w:rsid w:val="004F60AB"/>
    <w:rsid w:val="00545289"/>
    <w:rsid w:val="00600849"/>
    <w:rsid w:val="00663E3E"/>
    <w:rsid w:val="00683413"/>
    <w:rsid w:val="00684273"/>
    <w:rsid w:val="00694618"/>
    <w:rsid w:val="00743A94"/>
    <w:rsid w:val="00773C80"/>
    <w:rsid w:val="0084318C"/>
    <w:rsid w:val="00992CA3"/>
    <w:rsid w:val="00A44153"/>
    <w:rsid w:val="00A91D8E"/>
    <w:rsid w:val="00C72F45"/>
    <w:rsid w:val="00EE3CCB"/>
    <w:rsid w:val="00EF59B7"/>
    <w:rsid w:val="00F34E2E"/>
    <w:rsid w:val="00FA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36FF9"/>
  <w15:chartTrackingRefBased/>
  <w15:docId w15:val="{CA001D3C-5740-484F-AB59-E8BB6550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94"/>
  </w:style>
  <w:style w:type="paragraph" w:styleId="Footer">
    <w:name w:val="footer"/>
    <w:basedOn w:val="Normal"/>
    <w:link w:val="FooterChar"/>
    <w:uiPriority w:val="99"/>
    <w:unhideWhenUsed/>
    <w:rsid w:val="00FA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90806">
      <w:bodyDiv w:val="1"/>
      <w:marLeft w:val="0"/>
      <w:marRight w:val="0"/>
      <w:marTop w:val="0"/>
      <w:marBottom w:val="0"/>
      <w:divBdr>
        <w:top w:val="none" w:sz="0" w:space="0" w:color="auto"/>
        <w:left w:val="none" w:sz="0" w:space="0" w:color="auto"/>
        <w:bottom w:val="none" w:sz="0" w:space="0" w:color="auto"/>
        <w:right w:val="none" w:sz="0" w:space="0" w:color="auto"/>
      </w:divBdr>
    </w:div>
    <w:div w:id="584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F79C-2DAD-4F81-895B-94027319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dc:description/>
  <cp:lastModifiedBy>Kell, Julia</cp:lastModifiedBy>
  <cp:revision>2</cp:revision>
  <dcterms:created xsi:type="dcterms:W3CDTF">2024-02-16T19:26:00Z</dcterms:created>
  <dcterms:modified xsi:type="dcterms:W3CDTF">2024-02-16T19:26:00Z</dcterms:modified>
</cp:coreProperties>
</file>