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6EBB" w14:textId="77777777" w:rsidR="008E2D0D" w:rsidRPr="00D32A7F" w:rsidRDefault="008E2D0D" w:rsidP="008E2D0D">
      <w:pPr>
        <w:spacing w:line="256" w:lineRule="auto"/>
        <w:rPr>
          <w:b/>
          <w:bCs/>
          <w:color w:val="2E74B5" w:themeColor="accent5" w:themeShade="BF"/>
          <w:sz w:val="32"/>
          <w:szCs w:val="32"/>
        </w:rPr>
      </w:pPr>
      <w:r w:rsidRPr="00D32A7F">
        <w:rPr>
          <w:b/>
          <w:bCs/>
          <w:color w:val="2E74B5" w:themeColor="accent5" w:themeShade="BF"/>
          <w:sz w:val="32"/>
          <w:szCs w:val="32"/>
        </w:rPr>
        <w:t xml:space="preserve">GO Virginia Region 2 Council Meeting Minutes </w:t>
      </w:r>
    </w:p>
    <w:p w14:paraId="1CFDE177" w14:textId="464AB1F1" w:rsidR="008E2D0D" w:rsidRDefault="008E2D0D" w:rsidP="008E2D0D">
      <w:pPr>
        <w:spacing w:line="256" w:lineRule="auto"/>
        <w:rPr>
          <w:b/>
          <w:bCs/>
          <w:color w:val="2E74B5" w:themeColor="accent5" w:themeShade="BF"/>
          <w:sz w:val="28"/>
          <w:szCs w:val="28"/>
        </w:rPr>
      </w:pPr>
      <w:r>
        <w:rPr>
          <w:b/>
          <w:bCs/>
          <w:color w:val="2E74B5" w:themeColor="accent5" w:themeShade="BF"/>
          <w:sz w:val="28"/>
          <w:szCs w:val="28"/>
        </w:rPr>
        <w:t>October</w:t>
      </w:r>
      <w:r>
        <w:rPr>
          <w:b/>
          <w:bCs/>
          <w:color w:val="2E74B5" w:themeColor="accent5" w:themeShade="BF"/>
          <w:sz w:val="28"/>
          <w:szCs w:val="28"/>
        </w:rPr>
        <w:t xml:space="preserve"> </w:t>
      </w:r>
      <w:r>
        <w:rPr>
          <w:b/>
          <w:bCs/>
          <w:color w:val="2E74B5" w:themeColor="accent5" w:themeShade="BF"/>
          <w:sz w:val="28"/>
          <w:szCs w:val="28"/>
        </w:rPr>
        <w:t>19</w:t>
      </w:r>
      <w:r w:rsidRPr="00F019ED">
        <w:rPr>
          <w:b/>
          <w:bCs/>
          <w:color w:val="2E74B5" w:themeColor="accent5" w:themeShade="BF"/>
          <w:sz w:val="28"/>
          <w:szCs w:val="28"/>
        </w:rPr>
        <w:t>, 202</w:t>
      </w:r>
      <w:r>
        <w:rPr>
          <w:b/>
          <w:bCs/>
          <w:color w:val="2E74B5" w:themeColor="accent5" w:themeShade="BF"/>
          <w:sz w:val="28"/>
          <w:szCs w:val="28"/>
        </w:rPr>
        <w:t>3</w:t>
      </w:r>
      <w:r w:rsidRPr="00F019ED">
        <w:rPr>
          <w:b/>
          <w:bCs/>
          <w:color w:val="2E74B5" w:themeColor="accent5" w:themeShade="BF"/>
          <w:sz w:val="28"/>
          <w:szCs w:val="28"/>
        </w:rPr>
        <w:t xml:space="preserve">, </w:t>
      </w:r>
      <w:r>
        <w:rPr>
          <w:b/>
          <w:bCs/>
          <w:color w:val="2E74B5" w:themeColor="accent5" w:themeShade="BF"/>
          <w:sz w:val="28"/>
          <w:szCs w:val="28"/>
        </w:rPr>
        <w:t>2</w:t>
      </w:r>
      <w:r w:rsidRPr="00F019ED">
        <w:rPr>
          <w:b/>
          <w:bCs/>
          <w:color w:val="2E74B5" w:themeColor="accent5" w:themeShade="BF"/>
          <w:sz w:val="28"/>
          <w:szCs w:val="28"/>
        </w:rPr>
        <w:t xml:space="preserve">:00p.m.- </w:t>
      </w:r>
      <w:r>
        <w:rPr>
          <w:b/>
          <w:bCs/>
          <w:color w:val="2E74B5" w:themeColor="accent5" w:themeShade="BF"/>
          <w:sz w:val="28"/>
          <w:szCs w:val="28"/>
        </w:rPr>
        <w:t>4</w:t>
      </w:r>
      <w:r w:rsidRPr="00F019ED">
        <w:rPr>
          <w:b/>
          <w:bCs/>
          <w:color w:val="2E74B5" w:themeColor="accent5" w:themeShade="BF"/>
          <w:sz w:val="28"/>
          <w:szCs w:val="28"/>
        </w:rPr>
        <w:t>:00p.m</w:t>
      </w:r>
      <w:r>
        <w:rPr>
          <w:b/>
          <w:bCs/>
          <w:color w:val="2E74B5" w:themeColor="accent5" w:themeShade="BF"/>
          <w:sz w:val="28"/>
          <w:szCs w:val="28"/>
        </w:rPr>
        <w:t>.</w:t>
      </w:r>
    </w:p>
    <w:p w14:paraId="52BF4A6D" w14:textId="77777777" w:rsidR="008E2D0D" w:rsidRDefault="008E2D0D" w:rsidP="008E2D0D">
      <w:pPr>
        <w:rPr>
          <w:b/>
          <w:bCs/>
          <w:color w:val="2E74B5" w:themeColor="accent5" w:themeShade="BF"/>
          <w:sz w:val="28"/>
          <w:szCs w:val="28"/>
        </w:rPr>
      </w:pPr>
      <w:r>
        <w:rPr>
          <w:b/>
          <w:bCs/>
          <w:color w:val="2E74B5" w:themeColor="accent5" w:themeShade="BF"/>
          <w:sz w:val="28"/>
          <w:szCs w:val="28"/>
        </w:rPr>
        <w:t xml:space="preserve">Room G-102A, Fralin Biomedical Research Institute, 4 Riverside Circle, Roanoke, Virginia, 24016. </w:t>
      </w:r>
    </w:p>
    <w:p w14:paraId="3F684A2E" w14:textId="288F7310" w:rsidR="008E2D0D" w:rsidRPr="00CA08A1" w:rsidRDefault="008E2D0D" w:rsidP="008E2D0D">
      <w:pPr>
        <w:spacing w:line="256" w:lineRule="auto"/>
        <w:rPr>
          <w:bCs/>
        </w:rPr>
      </w:pPr>
      <w:r w:rsidRPr="00CA08A1">
        <w:rPr>
          <w:bCs/>
        </w:rPr>
        <w:t>Council members in attendance: Eddie Amos (</w:t>
      </w:r>
      <w:r>
        <w:rPr>
          <w:bCs/>
        </w:rPr>
        <w:t>Chair</w:t>
      </w:r>
      <w:r w:rsidRPr="00CA08A1">
        <w:rPr>
          <w:bCs/>
        </w:rPr>
        <w:t xml:space="preserve">), Michelle Austin, </w:t>
      </w:r>
      <w:r w:rsidR="00DF4B2F">
        <w:rPr>
          <w:bCs/>
        </w:rPr>
        <w:t xml:space="preserve">Nathaniel Bishop, </w:t>
      </w:r>
      <w:r w:rsidRPr="00CA08A1">
        <w:rPr>
          <w:bCs/>
        </w:rPr>
        <w:t xml:space="preserve">John Capps, </w:t>
      </w:r>
      <w:r>
        <w:rPr>
          <w:bCs/>
        </w:rPr>
        <w:t xml:space="preserve">Kenneth Craig, </w:t>
      </w:r>
      <w:r w:rsidRPr="00CA08A1">
        <w:rPr>
          <w:bCs/>
        </w:rPr>
        <w:t xml:space="preserve">Janice Crawford, </w:t>
      </w:r>
      <w:r>
        <w:rPr>
          <w:bCs/>
        </w:rPr>
        <w:t xml:space="preserve">Whitney Czelusniak, </w:t>
      </w:r>
      <w:r w:rsidR="00BA2C67">
        <w:rPr>
          <w:bCs/>
        </w:rPr>
        <w:t xml:space="preserve">Beverley Dalton (Vice-chair), </w:t>
      </w:r>
      <w:r w:rsidRPr="00CA08A1">
        <w:rPr>
          <w:bCs/>
        </w:rPr>
        <w:t xml:space="preserve">Sandy Davis, </w:t>
      </w:r>
      <w:r w:rsidR="00BA2C67">
        <w:rPr>
          <w:bCs/>
        </w:rPr>
        <w:t xml:space="preserve">Paul Denham, </w:t>
      </w:r>
      <w:r w:rsidR="002F2A58">
        <w:rPr>
          <w:bCs/>
        </w:rPr>
        <w:t xml:space="preserve">Greg Feldmann, </w:t>
      </w:r>
      <w:r w:rsidR="00BA2C67">
        <w:rPr>
          <w:bCs/>
        </w:rPr>
        <w:t>Michael Friedlander,</w:t>
      </w:r>
      <w:r>
        <w:rPr>
          <w:bCs/>
        </w:rPr>
        <w:t xml:space="preserve"> </w:t>
      </w:r>
      <w:r w:rsidR="002C704D">
        <w:rPr>
          <w:bCs/>
        </w:rPr>
        <w:t xml:space="preserve">Vince Hatcher, </w:t>
      </w:r>
      <w:r w:rsidR="00BA2C67">
        <w:rPr>
          <w:bCs/>
        </w:rPr>
        <w:t xml:space="preserve">Pat Huber, Bif Johnson, </w:t>
      </w:r>
      <w:r>
        <w:rPr>
          <w:bCs/>
        </w:rPr>
        <w:t xml:space="preserve">Fourd Kemper, </w:t>
      </w:r>
      <w:r w:rsidRPr="00CA08A1">
        <w:rPr>
          <w:bCs/>
        </w:rPr>
        <w:t>Marty Muscatello, Kim Payne,</w:t>
      </w:r>
      <w:r w:rsidR="00BA2C67">
        <w:rPr>
          <w:bCs/>
        </w:rPr>
        <w:t xml:space="preserve"> Amy Sebring, </w:t>
      </w:r>
      <w:r w:rsidRPr="00CA08A1">
        <w:rPr>
          <w:bCs/>
        </w:rPr>
        <w:t xml:space="preserve">Ray Smoot, </w:t>
      </w:r>
      <w:r>
        <w:rPr>
          <w:bCs/>
        </w:rPr>
        <w:t xml:space="preserve">Jacob Wright, </w:t>
      </w:r>
      <w:r w:rsidRPr="00CA08A1">
        <w:rPr>
          <w:bCs/>
        </w:rPr>
        <w:t xml:space="preserve">Justin Yalung. </w:t>
      </w:r>
    </w:p>
    <w:p w14:paraId="1EF29E4E" w14:textId="3ECF1967" w:rsidR="008E2D0D" w:rsidRPr="001E5F36" w:rsidRDefault="008E2D0D" w:rsidP="008E2D0D">
      <w:pPr>
        <w:spacing w:line="256" w:lineRule="auto"/>
        <w:rPr>
          <w:bCs/>
          <w:highlight w:val="yellow"/>
        </w:rPr>
      </w:pPr>
      <w:r w:rsidRPr="00CA08A1">
        <w:rPr>
          <w:bCs/>
        </w:rPr>
        <w:t xml:space="preserve">Council members participating remotely: </w:t>
      </w:r>
      <w:r>
        <w:rPr>
          <w:bCs/>
        </w:rPr>
        <w:t xml:space="preserve">Debbie Petrine, </w:t>
      </w:r>
      <w:r w:rsidR="00BA2C67">
        <w:rPr>
          <w:bCs/>
        </w:rPr>
        <w:t>Luke Towles, Cathy Underwood, Richmond Vincent</w:t>
      </w:r>
      <w:r w:rsidR="000635CE">
        <w:rPr>
          <w:bCs/>
        </w:rPr>
        <w:t xml:space="preserve">. </w:t>
      </w:r>
    </w:p>
    <w:p w14:paraId="5CAFD6C6" w14:textId="5398A5C4" w:rsidR="008E2D0D" w:rsidRPr="00CA08A1" w:rsidRDefault="008E2D0D" w:rsidP="008E2D0D">
      <w:pPr>
        <w:spacing w:line="256" w:lineRule="auto"/>
        <w:rPr>
          <w:bCs/>
        </w:rPr>
      </w:pPr>
      <w:r w:rsidRPr="00CA08A1">
        <w:rPr>
          <w:bCs/>
        </w:rPr>
        <w:t xml:space="preserve">Council members not in attendance: </w:t>
      </w:r>
      <w:r>
        <w:rPr>
          <w:bCs/>
        </w:rPr>
        <w:t xml:space="preserve"> </w:t>
      </w:r>
      <w:r w:rsidRPr="00CA08A1">
        <w:rPr>
          <w:bCs/>
        </w:rPr>
        <w:t xml:space="preserve">Don Halliwill, Mike </w:t>
      </w:r>
      <w:proofErr w:type="spellStart"/>
      <w:r w:rsidRPr="00CA08A1">
        <w:rPr>
          <w:bCs/>
        </w:rPr>
        <w:t>Hamlar</w:t>
      </w:r>
      <w:proofErr w:type="spellEnd"/>
      <w:r w:rsidRPr="00CA08A1">
        <w:rPr>
          <w:bCs/>
        </w:rPr>
        <w:t xml:space="preserve">, </w:t>
      </w:r>
      <w:r w:rsidR="00BA2C67">
        <w:rPr>
          <w:bCs/>
        </w:rPr>
        <w:t xml:space="preserve">John Putney. </w:t>
      </w:r>
    </w:p>
    <w:p w14:paraId="60CF4BDC" w14:textId="7AD7584B" w:rsidR="008E2D0D" w:rsidRPr="00CA08A1" w:rsidRDefault="008E2D0D" w:rsidP="008E2D0D">
      <w:pPr>
        <w:spacing w:line="256" w:lineRule="auto"/>
        <w:rPr>
          <w:bCs/>
        </w:rPr>
      </w:pPr>
      <w:r w:rsidRPr="00CA08A1">
        <w:rPr>
          <w:bCs/>
        </w:rPr>
        <w:t>Staff in attendance: John Provo,</w:t>
      </w:r>
      <w:r>
        <w:rPr>
          <w:bCs/>
        </w:rPr>
        <w:t xml:space="preserve"> Scott Tate, Sarah Lyon-Hill,</w:t>
      </w:r>
      <w:r w:rsidRPr="00CA08A1">
        <w:rPr>
          <w:bCs/>
        </w:rPr>
        <w:t xml:space="preserve"> Quina Weber-Shirk, Rachel Jones, </w:t>
      </w:r>
      <w:r>
        <w:rPr>
          <w:bCs/>
        </w:rPr>
        <w:t>Alyssa McKenney</w:t>
      </w:r>
      <w:r w:rsidRPr="00CA08A1">
        <w:rPr>
          <w:bCs/>
        </w:rPr>
        <w:t xml:space="preserve">, Julia Kell. </w:t>
      </w:r>
    </w:p>
    <w:p w14:paraId="0B9E2046" w14:textId="79622316" w:rsidR="008E2D0D" w:rsidRDefault="008E2D0D" w:rsidP="008E2D0D">
      <w:pPr>
        <w:spacing w:line="256" w:lineRule="auto"/>
        <w:rPr>
          <w:bCs/>
        </w:rPr>
      </w:pPr>
      <w:r w:rsidRPr="00566401">
        <w:rPr>
          <w:bCs/>
        </w:rPr>
        <w:t xml:space="preserve">Public in attendance: </w:t>
      </w:r>
      <w:r w:rsidR="002F2A58">
        <w:rPr>
          <w:bCs/>
        </w:rPr>
        <w:t xml:space="preserve">Charlie Jewel, Machelle Hall, </w:t>
      </w:r>
      <w:r w:rsidR="00DF4B2F">
        <w:rPr>
          <w:bCs/>
        </w:rPr>
        <w:t xml:space="preserve">Cody Anderson, </w:t>
      </w:r>
      <w:r w:rsidR="009A75C6">
        <w:rPr>
          <w:bCs/>
        </w:rPr>
        <w:t xml:space="preserve">Angie Hall, Kayleigh Hall, Scott Weimer, Kevin Byrd. </w:t>
      </w:r>
    </w:p>
    <w:p w14:paraId="4C48DFBE" w14:textId="1DB9E89D" w:rsidR="008E2D0D" w:rsidRDefault="008E2D0D" w:rsidP="008E2D0D">
      <w:pPr>
        <w:spacing w:line="256" w:lineRule="auto"/>
        <w:rPr>
          <w:bCs/>
        </w:rPr>
      </w:pPr>
      <w:r w:rsidRPr="003F39F2">
        <w:rPr>
          <w:bCs/>
        </w:rPr>
        <w:t xml:space="preserve">The meeting convened at </w:t>
      </w:r>
      <w:r>
        <w:rPr>
          <w:bCs/>
        </w:rPr>
        <w:t>2</w:t>
      </w:r>
      <w:r w:rsidRPr="003F39F2">
        <w:rPr>
          <w:bCs/>
        </w:rPr>
        <w:t>:0</w:t>
      </w:r>
      <w:r w:rsidR="00BA2C67">
        <w:rPr>
          <w:bCs/>
        </w:rPr>
        <w:t>1</w:t>
      </w:r>
      <w:r w:rsidRPr="003F39F2">
        <w:rPr>
          <w:bCs/>
        </w:rPr>
        <w:t xml:space="preserve">p.m. and adjourned at </w:t>
      </w:r>
      <w:r>
        <w:rPr>
          <w:bCs/>
        </w:rPr>
        <w:t>3</w:t>
      </w:r>
      <w:r>
        <w:rPr>
          <w:bCs/>
        </w:rPr>
        <w:t>:57</w:t>
      </w:r>
      <w:r w:rsidRPr="003F39F2">
        <w:rPr>
          <w:bCs/>
        </w:rPr>
        <w:t>p.m.</w:t>
      </w:r>
      <w:r>
        <w:rPr>
          <w:bCs/>
        </w:rPr>
        <w:t xml:space="preserve"> </w:t>
      </w:r>
    </w:p>
    <w:p w14:paraId="25B9184D" w14:textId="4475A123" w:rsidR="008E2D0D" w:rsidRDefault="00687233" w:rsidP="008E2D0D">
      <w:pPr>
        <w:rPr>
          <w:b/>
          <w:bCs/>
          <w:i/>
          <w:iCs/>
          <w:sz w:val="32"/>
          <w:szCs w:val="32"/>
        </w:rPr>
      </w:pPr>
      <w:r w:rsidRPr="00687233">
        <w:rPr>
          <w:b/>
          <w:bCs/>
          <w:i/>
          <w:iCs/>
          <w:sz w:val="32"/>
          <w:szCs w:val="32"/>
        </w:rPr>
        <w:t xml:space="preserve">Financials Report </w:t>
      </w:r>
    </w:p>
    <w:p w14:paraId="3C3D248F" w14:textId="654F5434" w:rsidR="00687233" w:rsidRDefault="00687233" w:rsidP="008E2D0D">
      <w:r>
        <w:t>Alyssa McKenney reviewed the financial reports included in the board packet. Council has a remaining balance of $</w:t>
      </w:r>
      <w:r>
        <w:t>1,670,299</w:t>
      </w:r>
      <w:r>
        <w:t xml:space="preserve"> in per-capita funds. If the </w:t>
      </w:r>
      <w:r>
        <w:t>three</w:t>
      </w:r>
      <w:r>
        <w:t xml:space="preserve"> proposals before council is approved, there will be a remaining balance of $</w:t>
      </w:r>
      <w:r>
        <w:t>693,878.</w:t>
      </w:r>
    </w:p>
    <w:p w14:paraId="296B6A77" w14:textId="77777777" w:rsidR="00867840" w:rsidRDefault="00867840" w:rsidP="00867840">
      <w:pPr>
        <w:spacing w:line="256" w:lineRule="auto"/>
        <w:rPr>
          <w:b/>
          <w:i/>
          <w:iCs/>
          <w:sz w:val="32"/>
          <w:szCs w:val="32"/>
        </w:rPr>
      </w:pPr>
      <w:r>
        <w:rPr>
          <w:b/>
          <w:i/>
          <w:iCs/>
          <w:sz w:val="32"/>
          <w:szCs w:val="32"/>
        </w:rPr>
        <w:t xml:space="preserve">Project Proposals </w:t>
      </w:r>
    </w:p>
    <w:p w14:paraId="47EEA637" w14:textId="415855B7" w:rsidR="00867840" w:rsidRPr="00867840" w:rsidRDefault="00867840" w:rsidP="008E2D0D">
      <w:pPr>
        <w:rPr>
          <w:b/>
          <w:bCs/>
          <w:i/>
          <w:iCs/>
          <w:sz w:val="28"/>
          <w:szCs w:val="28"/>
        </w:rPr>
      </w:pPr>
      <w:bookmarkStart w:id="0" w:name="_Hlk153120241"/>
      <w:r w:rsidRPr="00867840">
        <w:rPr>
          <w:b/>
          <w:bCs/>
          <w:i/>
          <w:iCs/>
          <w:sz w:val="28"/>
          <w:szCs w:val="28"/>
        </w:rPr>
        <w:t>Developing IT &amp; Cybersecurity Certification Pipeline to Advance Cluster Growth</w:t>
      </w:r>
    </w:p>
    <w:bookmarkEnd w:id="0"/>
    <w:p w14:paraId="63B7F71C" w14:textId="5EA1B459" w:rsidR="00867840" w:rsidRPr="002F2A58" w:rsidRDefault="00DF4B2F" w:rsidP="008E2D0D">
      <w:pPr>
        <w:rPr>
          <w:b/>
          <w:bCs/>
          <w:i/>
          <w:iCs/>
        </w:rPr>
      </w:pPr>
      <w:r>
        <w:t>Scott Tate</w:t>
      </w:r>
      <w:r w:rsidR="00867840">
        <w:t xml:space="preserve"> </w:t>
      </w:r>
      <w:r w:rsidR="00867840" w:rsidRPr="00867840">
        <w:rPr>
          <w:bCs/>
        </w:rPr>
        <w:t xml:space="preserve">offered a brief overview of the new project proposal, </w:t>
      </w:r>
      <w:r w:rsidR="00867840" w:rsidRPr="00867840">
        <w:rPr>
          <w:bCs/>
          <w:i/>
          <w:iCs/>
        </w:rPr>
        <w:t>“</w:t>
      </w:r>
      <w:r w:rsidR="00867840" w:rsidRPr="00867840">
        <w:rPr>
          <w:i/>
          <w:iCs/>
        </w:rPr>
        <w:t>Developing IT &amp; Cybersecurity Certification Pipeline to Advance Cluster Growth”,</w:t>
      </w:r>
      <w:r w:rsidR="00867840" w:rsidRPr="00867840">
        <w:rPr>
          <w:bCs/>
          <w:i/>
          <w:iCs/>
        </w:rPr>
        <w:t xml:space="preserve"> </w:t>
      </w:r>
      <w:r w:rsidR="00867840" w:rsidRPr="00867840">
        <w:rPr>
          <w:bCs/>
        </w:rPr>
        <w:t>submitted by</w:t>
      </w:r>
      <w:r w:rsidR="00867840">
        <w:rPr>
          <w:bCs/>
        </w:rPr>
        <w:t xml:space="preserve"> Radford University</w:t>
      </w:r>
      <w:r w:rsidR="002F2A58">
        <w:rPr>
          <w:bCs/>
        </w:rPr>
        <w:t xml:space="preserve"> Economic Development</w:t>
      </w:r>
      <w:r w:rsidR="00867840" w:rsidRPr="00867840">
        <w:rPr>
          <w:bCs/>
        </w:rPr>
        <w:t xml:space="preserve">. </w:t>
      </w:r>
      <w:r w:rsidR="00867840">
        <w:rPr>
          <w:bCs/>
        </w:rPr>
        <w:t>Charlie Jewel</w:t>
      </w:r>
      <w:r w:rsidR="002F2A58">
        <w:rPr>
          <w:bCs/>
        </w:rPr>
        <w:t xml:space="preserve">, Radford University Economic Development, </w:t>
      </w:r>
      <w:r w:rsidR="00867840" w:rsidRPr="00867840">
        <w:rPr>
          <w:bCs/>
        </w:rPr>
        <w:t>shared project deliverables and answered questions from the council.</w:t>
      </w:r>
    </w:p>
    <w:p w14:paraId="49FE8C4B" w14:textId="7884C365" w:rsidR="00867840" w:rsidRDefault="002F2A58" w:rsidP="00867840">
      <w:pPr>
        <w:spacing w:line="256" w:lineRule="auto"/>
        <w:rPr>
          <w:bCs/>
        </w:rPr>
      </w:pPr>
      <w:r>
        <w:rPr>
          <w:bCs/>
        </w:rPr>
        <w:t xml:space="preserve">Radford University’s </w:t>
      </w:r>
      <w:r w:rsidR="00867840" w:rsidRPr="00C569BF">
        <w:rPr>
          <w:bCs/>
        </w:rPr>
        <w:t xml:space="preserve">request totaled </w:t>
      </w:r>
      <w:r w:rsidR="00867840">
        <w:rPr>
          <w:bCs/>
        </w:rPr>
        <w:t>$</w:t>
      </w:r>
      <w:r>
        <w:rPr>
          <w:bCs/>
        </w:rPr>
        <w:t>202,872</w:t>
      </w:r>
      <w:r w:rsidR="00867840">
        <w:rPr>
          <w:bCs/>
        </w:rPr>
        <w:t xml:space="preserve"> </w:t>
      </w:r>
      <w:r w:rsidR="00867840" w:rsidRPr="00C569BF">
        <w:rPr>
          <w:bCs/>
        </w:rPr>
        <w:t xml:space="preserve">in Region 2 </w:t>
      </w:r>
      <w:r w:rsidR="00867840">
        <w:rPr>
          <w:bCs/>
        </w:rPr>
        <w:t>per-capita</w:t>
      </w:r>
      <w:r w:rsidR="00867840" w:rsidRPr="00C569BF">
        <w:rPr>
          <w:bCs/>
        </w:rPr>
        <w:t xml:space="preserve"> funds, with a</w:t>
      </w:r>
      <w:r w:rsidR="00867840">
        <w:rPr>
          <w:bCs/>
        </w:rPr>
        <w:t xml:space="preserve"> local</w:t>
      </w:r>
      <w:r w:rsidR="00867840" w:rsidRPr="00C569BF">
        <w:rPr>
          <w:bCs/>
        </w:rPr>
        <w:t xml:space="preserve"> match of $</w:t>
      </w:r>
      <w:r>
        <w:rPr>
          <w:bCs/>
        </w:rPr>
        <w:t>116,863.</w:t>
      </w:r>
    </w:p>
    <w:p w14:paraId="0087EC8E" w14:textId="12A7EA6D" w:rsidR="002F2A58" w:rsidRPr="00C569BF" w:rsidRDefault="002F2A58" w:rsidP="00867840">
      <w:pPr>
        <w:spacing w:line="256" w:lineRule="auto"/>
        <w:rPr>
          <w:bCs/>
        </w:rPr>
      </w:pPr>
      <w:r>
        <w:rPr>
          <w:bCs/>
        </w:rPr>
        <w:t>Council members abstaining from the vote include Pat Huber</w:t>
      </w:r>
      <w:r w:rsidR="002C704D">
        <w:rPr>
          <w:bCs/>
        </w:rPr>
        <w:t xml:space="preserve">. </w:t>
      </w:r>
    </w:p>
    <w:p w14:paraId="4558FD5A" w14:textId="6D53369A" w:rsidR="00867840" w:rsidRDefault="002F2A58" w:rsidP="00867840">
      <w:pPr>
        <w:spacing w:line="256" w:lineRule="auto"/>
        <w:rPr>
          <w:bCs/>
        </w:rPr>
      </w:pPr>
      <w:r>
        <w:rPr>
          <w:bCs/>
        </w:rPr>
        <w:lastRenderedPageBreak/>
        <w:t>Bif Johnson</w:t>
      </w:r>
      <w:r w:rsidR="00867840">
        <w:rPr>
          <w:bCs/>
        </w:rPr>
        <w:t xml:space="preserve"> </w:t>
      </w:r>
      <w:r w:rsidR="00867840" w:rsidRPr="00C569BF">
        <w:rPr>
          <w:bCs/>
        </w:rPr>
        <w:t xml:space="preserve">motioned to approve this proposal, and </w:t>
      </w:r>
      <w:r>
        <w:rPr>
          <w:bCs/>
        </w:rPr>
        <w:t>Greg Feldmann</w:t>
      </w:r>
      <w:r w:rsidR="00867840">
        <w:rPr>
          <w:bCs/>
        </w:rPr>
        <w:t xml:space="preserve"> </w:t>
      </w:r>
      <w:r w:rsidR="00867840" w:rsidRPr="00C569BF">
        <w:rPr>
          <w:bCs/>
        </w:rPr>
        <w:t xml:space="preserve">seconded. All were in favor and none opposed. </w:t>
      </w:r>
    </w:p>
    <w:p w14:paraId="604253B2" w14:textId="0C000A8C" w:rsidR="00867840" w:rsidRPr="00DF4B2F" w:rsidRDefault="00DF4B2F" w:rsidP="008E2D0D">
      <w:pPr>
        <w:rPr>
          <w:b/>
          <w:bCs/>
          <w:i/>
          <w:iCs/>
          <w:sz w:val="28"/>
          <w:szCs w:val="28"/>
        </w:rPr>
      </w:pPr>
      <w:r w:rsidRPr="00DF4B2F">
        <w:rPr>
          <w:b/>
          <w:bCs/>
          <w:i/>
          <w:iCs/>
          <w:sz w:val="28"/>
          <w:szCs w:val="28"/>
        </w:rPr>
        <w:t>NRV Materials and Machinery Cluster Scale-Up</w:t>
      </w:r>
    </w:p>
    <w:p w14:paraId="2166F971" w14:textId="06769A09" w:rsidR="00DF4B2F" w:rsidRDefault="00DF4B2F" w:rsidP="00DF4B2F">
      <w:pPr>
        <w:rPr>
          <w:bCs/>
        </w:rPr>
      </w:pPr>
      <w:r>
        <w:t xml:space="preserve">Scott Tate </w:t>
      </w:r>
      <w:r w:rsidRPr="00867840">
        <w:rPr>
          <w:bCs/>
        </w:rPr>
        <w:t xml:space="preserve">offered a brief overview of the new project proposal, </w:t>
      </w:r>
      <w:r w:rsidRPr="00867840">
        <w:rPr>
          <w:bCs/>
          <w:i/>
          <w:iCs/>
        </w:rPr>
        <w:t>“</w:t>
      </w:r>
      <w:r w:rsidRPr="00DF4B2F">
        <w:rPr>
          <w:i/>
          <w:iCs/>
        </w:rPr>
        <w:t>NRV Materials and Machinery Cluster Scale-Up</w:t>
      </w:r>
      <w:r w:rsidRPr="00867840">
        <w:rPr>
          <w:i/>
          <w:iCs/>
        </w:rPr>
        <w:t>”,</w:t>
      </w:r>
      <w:r w:rsidRPr="00867840">
        <w:rPr>
          <w:bCs/>
          <w:i/>
          <w:iCs/>
        </w:rPr>
        <w:t xml:space="preserve"> </w:t>
      </w:r>
      <w:r w:rsidRPr="00867840">
        <w:rPr>
          <w:bCs/>
        </w:rPr>
        <w:t>submitted by</w:t>
      </w:r>
      <w:r>
        <w:rPr>
          <w:bCs/>
        </w:rPr>
        <w:t xml:space="preserve"> </w:t>
      </w:r>
      <w:r>
        <w:rPr>
          <w:bCs/>
        </w:rPr>
        <w:t>the New River Valley Regional Commission</w:t>
      </w:r>
      <w:r w:rsidRPr="00867840">
        <w:rPr>
          <w:bCs/>
        </w:rPr>
        <w:t xml:space="preserve">. </w:t>
      </w:r>
      <w:r>
        <w:rPr>
          <w:bCs/>
        </w:rPr>
        <w:t>Kevin Byrd, New River Valley Regional Commission,</w:t>
      </w:r>
      <w:r>
        <w:rPr>
          <w:bCs/>
        </w:rPr>
        <w:t xml:space="preserve"> </w:t>
      </w:r>
      <w:r w:rsidRPr="00867840">
        <w:rPr>
          <w:bCs/>
        </w:rPr>
        <w:t>shared project deliverables and answered questions from the council.</w:t>
      </w:r>
      <w:r w:rsidR="002C704D">
        <w:rPr>
          <w:bCs/>
        </w:rPr>
        <w:t xml:space="preserve"> </w:t>
      </w:r>
    </w:p>
    <w:p w14:paraId="59871647" w14:textId="269A8FB1" w:rsidR="00DF4B2F" w:rsidRDefault="00DF4B2F" w:rsidP="00DF4B2F">
      <w:pPr>
        <w:spacing w:line="256" w:lineRule="auto"/>
        <w:rPr>
          <w:bCs/>
        </w:rPr>
      </w:pPr>
      <w:r>
        <w:rPr>
          <w:bCs/>
        </w:rPr>
        <w:t>New River Valley Regional Commission</w:t>
      </w:r>
      <w:r>
        <w:rPr>
          <w:bCs/>
        </w:rPr>
        <w:t xml:space="preserve">’s </w:t>
      </w:r>
      <w:r w:rsidRPr="00C569BF">
        <w:rPr>
          <w:bCs/>
        </w:rPr>
        <w:t xml:space="preserve">request totaled </w:t>
      </w:r>
      <w:r>
        <w:rPr>
          <w:bCs/>
        </w:rPr>
        <w:t>$</w:t>
      </w:r>
      <w:r>
        <w:rPr>
          <w:bCs/>
        </w:rPr>
        <w:t xml:space="preserve">98,859 </w:t>
      </w:r>
      <w:r w:rsidRPr="00C569BF">
        <w:rPr>
          <w:bCs/>
        </w:rPr>
        <w:t xml:space="preserve">in Region 2 </w:t>
      </w:r>
      <w:r>
        <w:rPr>
          <w:bCs/>
        </w:rPr>
        <w:t>per-capita</w:t>
      </w:r>
      <w:r w:rsidRPr="00C569BF">
        <w:rPr>
          <w:bCs/>
        </w:rPr>
        <w:t xml:space="preserve"> funds, with a</w:t>
      </w:r>
      <w:r>
        <w:rPr>
          <w:bCs/>
        </w:rPr>
        <w:t xml:space="preserve"> local</w:t>
      </w:r>
      <w:r w:rsidRPr="00C569BF">
        <w:rPr>
          <w:bCs/>
        </w:rPr>
        <w:t xml:space="preserve"> match of $</w:t>
      </w:r>
      <w:r>
        <w:rPr>
          <w:bCs/>
        </w:rPr>
        <w:t>99,000</w:t>
      </w:r>
      <w:r>
        <w:rPr>
          <w:bCs/>
        </w:rPr>
        <w:t>.</w:t>
      </w:r>
    </w:p>
    <w:p w14:paraId="2E6E915D" w14:textId="06B638FB" w:rsidR="00DF4B2F" w:rsidRPr="00C569BF" w:rsidRDefault="00DF4B2F" w:rsidP="00DF4B2F">
      <w:pPr>
        <w:spacing w:line="256" w:lineRule="auto"/>
        <w:rPr>
          <w:bCs/>
        </w:rPr>
      </w:pPr>
      <w:r>
        <w:rPr>
          <w:bCs/>
        </w:rPr>
        <w:t>Council members abstaining from the vote include Pat Huber</w:t>
      </w:r>
      <w:r w:rsidR="002C704D">
        <w:rPr>
          <w:bCs/>
        </w:rPr>
        <w:t xml:space="preserve"> and</w:t>
      </w:r>
      <w:r>
        <w:rPr>
          <w:bCs/>
        </w:rPr>
        <w:t xml:space="preserve"> </w:t>
      </w:r>
      <w:r>
        <w:rPr>
          <w:bCs/>
        </w:rPr>
        <w:t>Vince Hatcher</w:t>
      </w:r>
      <w:r w:rsidR="002C704D">
        <w:rPr>
          <w:bCs/>
        </w:rPr>
        <w:t xml:space="preserve">. </w:t>
      </w:r>
    </w:p>
    <w:p w14:paraId="62CB6204" w14:textId="18D13113" w:rsidR="00DF4B2F" w:rsidRDefault="00DF4B2F" w:rsidP="00DF4B2F">
      <w:pPr>
        <w:spacing w:line="256" w:lineRule="auto"/>
        <w:rPr>
          <w:bCs/>
        </w:rPr>
      </w:pPr>
      <w:r>
        <w:rPr>
          <w:bCs/>
        </w:rPr>
        <w:t>Paul Denham</w:t>
      </w:r>
      <w:r>
        <w:rPr>
          <w:bCs/>
        </w:rPr>
        <w:t xml:space="preserve"> </w:t>
      </w:r>
      <w:r w:rsidRPr="00C569BF">
        <w:rPr>
          <w:bCs/>
        </w:rPr>
        <w:t xml:space="preserve">motioned to approve this proposal, and </w:t>
      </w:r>
      <w:r>
        <w:rPr>
          <w:bCs/>
        </w:rPr>
        <w:t xml:space="preserve">Richmond Vincent </w:t>
      </w:r>
      <w:r w:rsidRPr="00C569BF">
        <w:rPr>
          <w:bCs/>
        </w:rPr>
        <w:t xml:space="preserve">seconded. All were in favor and none opposed. </w:t>
      </w:r>
    </w:p>
    <w:p w14:paraId="7700AFC7" w14:textId="722D4F1A" w:rsidR="002C704D" w:rsidRDefault="002C704D" w:rsidP="00DF4B2F">
      <w:pPr>
        <w:spacing w:line="256" w:lineRule="auto"/>
        <w:rPr>
          <w:b/>
          <w:i/>
          <w:iCs/>
          <w:sz w:val="28"/>
          <w:szCs w:val="28"/>
        </w:rPr>
      </w:pPr>
      <w:r w:rsidRPr="002C704D">
        <w:rPr>
          <w:b/>
          <w:i/>
          <w:iCs/>
          <w:sz w:val="28"/>
          <w:szCs w:val="28"/>
        </w:rPr>
        <w:t>ACA Classical &amp; CTE Institute</w:t>
      </w:r>
    </w:p>
    <w:p w14:paraId="1430CE6F" w14:textId="24DD4649" w:rsidR="002C704D" w:rsidRDefault="002C704D" w:rsidP="00DF4B2F">
      <w:pPr>
        <w:spacing w:line="256" w:lineRule="auto"/>
        <w:rPr>
          <w:bCs/>
        </w:rPr>
      </w:pPr>
      <w:r>
        <w:rPr>
          <w:bCs/>
        </w:rPr>
        <w:t xml:space="preserve">Quina Weber-Shirk offered updates to the ACA application from Appomattox County following their project deferral at the state level. Concerns at the state level surrounded the ownership of the space and equipment, specifically that state funded equipment could become stranded assets if the </w:t>
      </w:r>
      <w:r w:rsidR="0003090D">
        <w:rPr>
          <w:bCs/>
        </w:rPr>
        <w:t xml:space="preserve">ACA </w:t>
      </w:r>
      <w:r>
        <w:rPr>
          <w:bCs/>
        </w:rPr>
        <w:t xml:space="preserve">programming ceased to exist. </w:t>
      </w:r>
      <w:r w:rsidR="0003090D">
        <w:rPr>
          <w:bCs/>
        </w:rPr>
        <w:t xml:space="preserve">To mediate the concerns at the state level, Central Virginia Community College, who is partnering with the ACA institute, </w:t>
      </w:r>
      <w:r w:rsidR="00A0787C">
        <w:rPr>
          <w:bCs/>
        </w:rPr>
        <w:t>has</w:t>
      </w:r>
      <w:r w:rsidR="0003090D">
        <w:rPr>
          <w:bCs/>
        </w:rPr>
        <w:t xml:space="preserve"> agreed to take ownership of the equipment, as well as become the lead applicant for the programming. </w:t>
      </w:r>
    </w:p>
    <w:p w14:paraId="37BC137B" w14:textId="333985AF" w:rsidR="00FE10EA" w:rsidRDefault="00FE10EA" w:rsidP="00DF4B2F">
      <w:pPr>
        <w:spacing w:line="256" w:lineRule="auto"/>
        <w:rPr>
          <w:b/>
          <w:i/>
          <w:iCs/>
          <w:sz w:val="32"/>
          <w:szCs w:val="32"/>
        </w:rPr>
      </w:pPr>
      <w:r>
        <w:rPr>
          <w:b/>
          <w:i/>
          <w:iCs/>
          <w:sz w:val="32"/>
          <w:szCs w:val="32"/>
        </w:rPr>
        <w:t xml:space="preserve">Special Updates </w:t>
      </w:r>
    </w:p>
    <w:p w14:paraId="2DA39D64" w14:textId="745384FC" w:rsidR="00FE10EA" w:rsidRDefault="00FE10EA" w:rsidP="00DF4B2F">
      <w:pPr>
        <w:spacing w:line="256" w:lineRule="auto"/>
        <w:rPr>
          <w:b/>
          <w:i/>
          <w:iCs/>
          <w:sz w:val="28"/>
          <w:szCs w:val="28"/>
        </w:rPr>
      </w:pPr>
      <w:r>
        <w:rPr>
          <w:b/>
          <w:i/>
          <w:iCs/>
          <w:sz w:val="28"/>
          <w:szCs w:val="28"/>
        </w:rPr>
        <w:t>Report of G&amp;D Updates</w:t>
      </w:r>
    </w:p>
    <w:p w14:paraId="794510C9" w14:textId="314A3E7E" w:rsidR="00E92F70" w:rsidRDefault="00FE10EA" w:rsidP="00FE10EA">
      <w:pPr>
        <w:spacing w:line="256" w:lineRule="auto"/>
        <w:rPr>
          <w:bCs/>
        </w:rPr>
      </w:pPr>
      <w:r>
        <w:rPr>
          <w:bCs/>
        </w:rPr>
        <w:t xml:space="preserve">Sarah Lyon-Hill provided an overview of 2023 Region 2 Growth &amp; Diversification Plan Updates. Every 2 years, the regional support organization must update the Region 2 Council’s Growth and Diversification Plan following a high level review process of economic development needs existing within the three sub-regions of Roanoke Valley/Alleghany Highlands, Lynchburg, and the New River Valley. The updated plan can be viewed </w:t>
      </w:r>
      <w:hyperlink r:id="rId6" w:history="1">
        <w:r w:rsidRPr="00FE10EA">
          <w:rPr>
            <w:rStyle w:val="Hyperlink"/>
            <w:bCs/>
          </w:rPr>
          <w:t>here</w:t>
        </w:r>
      </w:hyperlink>
      <w:r>
        <w:rPr>
          <w:bCs/>
        </w:rPr>
        <w:t xml:space="preserve">. </w:t>
      </w:r>
    </w:p>
    <w:p w14:paraId="714A0C86" w14:textId="192155C8" w:rsidR="00FE10EA" w:rsidRDefault="00FE10EA" w:rsidP="00FE10EA">
      <w:pPr>
        <w:spacing w:line="256" w:lineRule="auto"/>
        <w:rPr>
          <w:b/>
          <w:i/>
          <w:iCs/>
          <w:sz w:val="28"/>
          <w:szCs w:val="28"/>
        </w:rPr>
      </w:pPr>
      <w:r>
        <w:rPr>
          <w:b/>
          <w:i/>
          <w:iCs/>
          <w:sz w:val="28"/>
          <w:szCs w:val="28"/>
        </w:rPr>
        <w:t xml:space="preserve">Virginia Economic Development Partnership (VEDP) </w:t>
      </w:r>
    </w:p>
    <w:p w14:paraId="1414FFDA" w14:textId="6E4E1EF3" w:rsidR="00FE10EA" w:rsidRDefault="00A0787C" w:rsidP="00FE10EA">
      <w:pPr>
        <w:spacing w:line="256" w:lineRule="auto"/>
        <w:rPr>
          <w:bCs/>
        </w:rPr>
      </w:pPr>
      <w:r>
        <w:rPr>
          <w:bCs/>
        </w:rPr>
        <w:t xml:space="preserve">Jason El </w:t>
      </w:r>
      <w:proofErr w:type="spellStart"/>
      <w:r>
        <w:rPr>
          <w:bCs/>
        </w:rPr>
        <w:t>Koubi</w:t>
      </w:r>
      <w:proofErr w:type="spellEnd"/>
      <w:r>
        <w:rPr>
          <w:bCs/>
        </w:rPr>
        <w:t xml:space="preserve">, Virginia Economic Development Partnership, presented state level updates with the Region 2 Council. </w:t>
      </w:r>
    </w:p>
    <w:p w14:paraId="7925490E" w14:textId="481CAADB" w:rsidR="00A0787C" w:rsidRDefault="00A0787C" w:rsidP="00FE10EA">
      <w:pPr>
        <w:spacing w:line="256" w:lineRule="auto"/>
        <w:rPr>
          <w:b/>
          <w:i/>
          <w:iCs/>
          <w:sz w:val="32"/>
          <w:szCs w:val="32"/>
        </w:rPr>
      </w:pPr>
      <w:r>
        <w:rPr>
          <w:b/>
          <w:i/>
          <w:iCs/>
          <w:sz w:val="32"/>
          <w:szCs w:val="32"/>
        </w:rPr>
        <w:t xml:space="preserve">Council Business </w:t>
      </w:r>
    </w:p>
    <w:p w14:paraId="5EA8C447" w14:textId="03CDF244" w:rsidR="00A0787C" w:rsidRDefault="00A0787C" w:rsidP="00FE10EA">
      <w:pPr>
        <w:spacing w:line="256" w:lineRule="auto"/>
        <w:rPr>
          <w:b/>
          <w:i/>
          <w:iCs/>
          <w:sz w:val="28"/>
          <w:szCs w:val="28"/>
        </w:rPr>
      </w:pPr>
      <w:r>
        <w:rPr>
          <w:b/>
          <w:i/>
          <w:iCs/>
          <w:sz w:val="28"/>
          <w:szCs w:val="28"/>
        </w:rPr>
        <w:t xml:space="preserve">Quarterly Project Reporting </w:t>
      </w:r>
    </w:p>
    <w:p w14:paraId="75787640" w14:textId="0D999A62" w:rsidR="00A0787C" w:rsidRDefault="00A0787C" w:rsidP="00A0787C">
      <w:pPr>
        <w:spacing w:line="256" w:lineRule="auto"/>
        <w:rPr>
          <w:bCs/>
        </w:rPr>
      </w:pPr>
      <w:r>
        <w:rPr>
          <w:bCs/>
        </w:rPr>
        <w:lastRenderedPageBreak/>
        <w:t xml:space="preserve">Rachel Jones </w:t>
      </w:r>
      <w:r w:rsidRPr="00B65C5E">
        <w:rPr>
          <w:bCs/>
        </w:rPr>
        <w:t xml:space="preserve">reviewed active project status, noting there </w:t>
      </w:r>
      <w:r>
        <w:rPr>
          <w:bCs/>
        </w:rPr>
        <w:t>are two</w:t>
      </w:r>
      <w:r w:rsidRPr="00B65C5E">
        <w:rPr>
          <w:bCs/>
        </w:rPr>
        <w:t xml:space="preserve"> current project listed in yellow, meaning they did not meet </w:t>
      </w:r>
      <w:r>
        <w:rPr>
          <w:bCs/>
        </w:rPr>
        <w:t>one or more</w:t>
      </w:r>
      <w:r w:rsidRPr="00B65C5E">
        <w:rPr>
          <w:bCs/>
        </w:rPr>
        <w:t xml:space="preserve"> quarter </w:t>
      </w:r>
      <w:r>
        <w:rPr>
          <w:bCs/>
        </w:rPr>
        <w:t>3</w:t>
      </w:r>
      <w:r>
        <w:rPr>
          <w:bCs/>
        </w:rPr>
        <w:t xml:space="preserve"> </w:t>
      </w:r>
      <w:r w:rsidRPr="00B65C5E">
        <w:rPr>
          <w:bCs/>
        </w:rPr>
        <w:t>milestone</w:t>
      </w:r>
      <w:r>
        <w:rPr>
          <w:bCs/>
        </w:rPr>
        <w:t>s</w:t>
      </w:r>
      <w:r w:rsidRPr="00B65C5E">
        <w:rPr>
          <w:bCs/>
        </w:rPr>
        <w:t xml:space="preserve"> and staff is monitoring. </w:t>
      </w:r>
      <w:r>
        <w:rPr>
          <w:bCs/>
        </w:rPr>
        <w:t xml:space="preserve">The Regional Talent Strategy Implementation grant did not meet Q3 milestones due to </w:t>
      </w:r>
      <w:proofErr w:type="spellStart"/>
      <w:r>
        <w:rPr>
          <w:bCs/>
        </w:rPr>
        <w:t>a</w:t>
      </w:r>
      <w:proofErr w:type="spellEnd"/>
      <w:r>
        <w:rPr>
          <w:bCs/>
        </w:rPr>
        <w:t xml:space="preserve"> delay in the second convening of the Talent Advisory Council. The Bedford Metal Workforce Training Center did not meet Q3 milestones due to a delayed closing on the Winona property. One project is listed in red this quarter meaning they are behind on milestones from two or more quarters. Expanding Welding Training Capacity and Jobs in the Roanoke Valley did not meet Q3 milestones due to </w:t>
      </w:r>
      <w:proofErr w:type="spellStart"/>
      <w:r>
        <w:rPr>
          <w:bCs/>
        </w:rPr>
        <w:t>a</w:t>
      </w:r>
      <w:proofErr w:type="spellEnd"/>
      <w:r>
        <w:rPr>
          <w:bCs/>
        </w:rPr>
        <w:t xml:space="preserve"> delay installation of equipment, along with delays in AEP placing </w:t>
      </w:r>
      <w:proofErr w:type="spellStart"/>
      <w:r>
        <w:rPr>
          <w:bCs/>
        </w:rPr>
        <w:t>a</w:t>
      </w:r>
      <w:proofErr w:type="spellEnd"/>
      <w:r>
        <w:rPr>
          <w:bCs/>
        </w:rPr>
        <w:t xml:space="preserve"> transformer on site; project expected to go over budget. Region 2 staff have scheduled </w:t>
      </w:r>
      <w:proofErr w:type="spellStart"/>
      <w:r>
        <w:rPr>
          <w:bCs/>
        </w:rPr>
        <w:t>a</w:t>
      </w:r>
      <w:proofErr w:type="spellEnd"/>
      <w:r>
        <w:rPr>
          <w:bCs/>
        </w:rPr>
        <w:t xml:space="preserve"> meeting with the project team to discuss grant challenges in November.   </w:t>
      </w:r>
      <w:r w:rsidRPr="00B65C5E">
        <w:rPr>
          <w:bCs/>
        </w:rPr>
        <w:t>All other active projects are listed in green, meaning they have met quarterly milestones and are on track with their current deliverables.</w:t>
      </w:r>
      <w:r>
        <w:rPr>
          <w:bCs/>
        </w:rPr>
        <w:t xml:space="preserve"> </w:t>
      </w:r>
    </w:p>
    <w:p w14:paraId="6D5552D1" w14:textId="17EE09A6" w:rsidR="00A0787C" w:rsidRPr="00A0787C" w:rsidRDefault="00A0787C" w:rsidP="00A0787C">
      <w:pPr>
        <w:spacing w:line="256" w:lineRule="auto"/>
        <w:rPr>
          <w:bCs/>
        </w:rPr>
      </w:pPr>
      <w:r w:rsidRPr="00A0787C">
        <w:rPr>
          <w:bCs/>
        </w:rPr>
        <w:t xml:space="preserve">The meeting adjourned at </w:t>
      </w:r>
      <w:r>
        <w:rPr>
          <w:bCs/>
        </w:rPr>
        <w:t>3</w:t>
      </w:r>
      <w:r w:rsidRPr="00A0787C">
        <w:rPr>
          <w:bCs/>
        </w:rPr>
        <w:t xml:space="preserve">:57p.m. </w:t>
      </w:r>
    </w:p>
    <w:p w14:paraId="32E098DE" w14:textId="77777777" w:rsidR="00A0787C" w:rsidRDefault="00A0787C" w:rsidP="00A0787C">
      <w:pPr>
        <w:spacing w:line="256" w:lineRule="auto"/>
        <w:rPr>
          <w:bCs/>
        </w:rPr>
      </w:pPr>
    </w:p>
    <w:p w14:paraId="6E4BEFDF" w14:textId="77777777" w:rsidR="00A0787C" w:rsidRPr="00A0787C" w:rsidRDefault="00A0787C" w:rsidP="00FE10EA">
      <w:pPr>
        <w:spacing w:line="256" w:lineRule="auto"/>
        <w:rPr>
          <w:bCs/>
        </w:rPr>
      </w:pPr>
    </w:p>
    <w:p w14:paraId="0406C80B" w14:textId="77777777" w:rsidR="00FE10EA" w:rsidRPr="00FE10EA" w:rsidRDefault="00FE10EA" w:rsidP="00FE10EA">
      <w:pPr>
        <w:spacing w:line="256" w:lineRule="auto"/>
        <w:rPr>
          <w:bCs/>
          <w:sz w:val="28"/>
          <w:szCs w:val="28"/>
        </w:rPr>
      </w:pPr>
    </w:p>
    <w:sectPr w:rsidR="00FE10EA" w:rsidRPr="00FE10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25A7" w14:textId="77777777" w:rsidR="00D7225C" w:rsidRDefault="00D7225C" w:rsidP="008E2D0D">
      <w:pPr>
        <w:spacing w:after="0" w:line="240" w:lineRule="auto"/>
      </w:pPr>
      <w:r>
        <w:separator/>
      </w:r>
    </w:p>
  </w:endnote>
  <w:endnote w:type="continuationSeparator" w:id="0">
    <w:p w14:paraId="5CDD8C60" w14:textId="77777777" w:rsidR="00D7225C" w:rsidRDefault="00D7225C" w:rsidP="008E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500A" w14:textId="77777777" w:rsidR="00D7225C" w:rsidRDefault="00D7225C" w:rsidP="008E2D0D">
      <w:pPr>
        <w:spacing w:after="0" w:line="240" w:lineRule="auto"/>
      </w:pPr>
      <w:r>
        <w:separator/>
      </w:r>
    </w:p>
  </w:footnote>
  <w:footnote w:type="continuationSeparator" w:id="0">
    <w:p w14:paraId="4613B84C" w14:textId="77777777" w:rsidR="00D7225C" w:rsidRDefault="00D7225C" w:rsidP="008E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1D6C" w14:textId="0313F0D0" w:rsidR="008E2D0D" w:rsidRDefault="008E2D0D">
    <w:pPr>
      <w:pStyle w:val="Header"/>
      <w:rPr>
        <w:rFonts w:ascii="Arial" w:hAnsi="Arial" w:cs="Arial"/>
        <w:b/>
        <w:bCs/>
        <w:i/>
        <w:iCs/>
        <w:color w:val="2E74B5"/>
        <w:bdr w:val="none" w:sz="0" w:space="0" w:color="auto" w:frame="1"/>
        <w:shd w:val="clear" w:color="auto" w:fill="FFFFFF"/>
      </w:rPr>
    </w:pPr>
    <w:r>
      <w:rPr>
        <w:noProof/>
        <w:sz w:val="28"/>
        <w:szCs w:val="28"/>
      </w:rPr>
      <mc:AlternateContent>
        <mc:Choice Requires="wps">
          <w:drawing>
            <wp:anchor distT="0" distB="0" distL="114300" distR="114300" simplePos="0" relativeHeight="251659264" behindDoc="0" locked="0" layoutInCell="1" allowOverlap="1" wp14:anchorId="2F0A0693" wp14:editId="0920682F">
              <wp:simplePos x="0" y="0"/>
              <wp:positionH relativeFrom="column">
                <wp:posOffset>-327660</wp:posOffset>
              </wp:positionH>
              <wp:positionV relativeFrom="paragraph">
                <wp:posOffset>739140</wp:posOffset>
              </wp:positionV>
              <wp:extent cx="6896100" cy="0"/>
              <wp:effectExtent l="0" t="0" r="0" b="0"/>
              <wp:wrapNone/>
              <wp:docPr id="2128047516"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119C3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8pt,58.2pt" to="517.2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" strokecolor="#4472c4 [3204]" strokeweight=".5pt">
              <v:stroke joinstyle="miter"/>
            </v:line>
          </w:pict>
        </mc:Fallback>
      </mc:AlternateContent>
    </w:r>
    <w:r>
      <w:rPr>
        <w:noProof/>
        <w:sz w:val="28"/>
        <w:szCs w:val="28"/>
      </w:rPr>
      <w:drawing>
        <wp:inline distT="0" distB="0" distL="0" distR="0" wp14:anchorId="1A62395E" wp14:editId="453F7DE0">
          <wp:extent cx="2225040" cy="666799"/>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2138" cy="695897"/>
                  </a:xfrm>
                  <a:prstGeom prst="rect">
                    <a:avLst/>
                  </a:prstGeom>
                </pic:spPr>
              </pic:pic>
            </a:graphicData>
          </a:graphic>
        </wp:inline>
      </w:drawing>
    </w:r>
    <w:r>
      <w:t xml:space="preserve">                                              </w:t>
    </w:r>
    <w:r>
      <w:rPr>
        <w:rFonts w:ascii="Arial" w:hAnsi="Arial" w:cs="Arial"/>
        <w:b/>
        <w:bCs/>
        <w:i/>
        <w:iCs/>
        <w:color w:val="2E74B5"/>
        <w:bdr w:val="none" w:sz="0" w:space="0" w:color="auto" w:frame="1"/>
        <w:shd w:val="clear" w:color="auto" w:fill="FFFFFF"/>
      </w:rPr>
      <w:t>GO Virginia</w:t>
    </w:r>
    <w:r>
      <w:rPr>
        <w:rFonts w:ascii="inherit" w:hAnsi="inherit" w:cs="Arial"/>
        <w:i/>
        <w:iCs/>
        <w:color w:val="2E74B5"/>
        <w:bdr w:val="none" w:sz="0" w:space="0" w:color="auto" w:frame="1"/>
        <w:shd w:val="clear" w:color="auto" w:fill="FFFFFF"/>
      </w:rPr>
      <w:t> </w:t>
    </w:r>
    <w:r>
      <w:rPr>
        <w:rFonts w:ascii="Arial" w:hAnsi="Arial" w:cs="Arial"/>
        <w:b/>
        <w:bCs/>
        <w:i/>
        <w:iCs/>
        <w:color w:val="2E74B5"/>
        <w:bdr w:val="none" w:sz="0" w:space="0" w:color="auto" w:frame="1"/>
        <w:shd w:val="clear" w:color="auto" w:fill="FFFFFF"/>
      </w:rPr>
      <w:t>Region 2</w:t>
    </w:r>
  </w:p>
  <w:p w14:paraId="6FD142BF" w14:textId="77777777" w:rsidR="008E2D0D" w:rsidRDefault="008E2D0D">
    <w:pPr>
      <w:pStyle w:val="Header"/>
    </w:pPr>
  </w:p>
  <w:p w14:paraId="761ED58D" w14:textId="77777777" w:rsidR="008E2D0D" w:rsidRDefault="008E2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0D"/>
    <w:rsid w:val="0003090D"/>
    <w:rsid w:val="000635CE"/>
    <w:rsid w:val="002C704D"/>
    <w:rsid w:val="002F2A58"/>
    <w:rsid w:val="00687233"/>
    <w:rsid w:val="00867840"/>
    <w:rsid w:val="008E2D0D"/>
    <w:rsid w:val="009A75C6"/>
    <w:rsid w:val="00A0787C"/>
    <w:rsid w:val="00BA2C67"/>
    <w:rsid w:val="00D7225C"/>
    <w:rsid w:val="00DF4B2F"/>
    <w:rsid w:val="00E92F70"/>
    <w:rsid w:val="00FE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55BCA"/>
  <w15:chartTrackingRefBased/>
  <w15:docId w15:val="{F90F9818-7CDF-41B1-9D19-C419FAFF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D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D0D"/>
  </w:style>
  <w:style w:type="paragraph" w:styleId="Footer">
    <w:name w:val="footer"/>
    <w:basedOn w:val="Normal"/>
    <w:link w:val="FooterChar"/>
    <w:uiPriority w:val="99"/>
    <w:unhideWhenUsed/>
    <w:rsid w:val="008E2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0D"/>
  </w:style>
  <w:style w:type="character" w:styleId="Hyperlink">
    <w:name w:val="Hyperlink"/>
    <w:basedOn w:val="DefaultParagraphFont"/>
    <w:uiPriority w:val="99"/>
    <w:unhideWhenUsed/>
    <w:rsid w:val="00FE10EA"/>
    <w:rPr>
      <w:color w:val="0563C1" w:themeColor="hyperlink"/>
      <w:u w:val="single"/>
    </w:rPr>
  </w:style>
  <w:style w:type="character" w:styleId="UnresolvedMention">
    <w:name w:val="Unresolved Mention"/>
    <w:basedOn w:val="DefaultParagraphFont"/>
    <w:uiPriority w:val="99"/>
    <w:semiHidden/>
    <w:unhideWhenUsed/>
    <w:rsid w:val="00FE1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hrome-extension://efaidnbmnnnibpcajpcglclefindmkaj/https:/cece.vt.edu/content/dam/cece_vt_edu/govirginia_documentation/GOVAR2%20Growth%20and%20Diversification%20Plan%202023.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Rachel</dc:creator>
  <cp:keywords/>
  <dc:description/>
  <cp:lastModifiedBy>Jones, Rachel</cp:lastModifiedBy>
  <cp:revision>11</cp:revision>
  <dcterms:created xsi:type="dcterms:W3CDTF">2023-12-10T21:12:00Z</dcterms:created>
  <dcterms:modified xsi:type="dcterms:W3CDTF">2023-12-10T23:42:00Z</dcterms:modified>
</cp:coreProperties>
</file>