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C57" w:rsidRDefault="00511C57">
      <w:pPr>
        <w:pBdr>
          <w:top w:val="nil"/>
          <w:left w:val="nil"/>
          <w:bottom w:val="nil"/>
          <w:right w:val="nil"/>
          <w:between w:val="nil"/>
        </w:pBdr>
        <w:spacing w:before="1"/>
        <w:rPr>
          <w:rFonts w:ascii="Times New Roman" w:eastAsia="Times New Roman" w:hAnsi="Times New Roman" w:cs="Times New Roman"/>
          <w:color w:val="000000"/>
          <w:sz w:val="24"/>
          <w:szCs w:val="24"/>
        </w:rPr>
      </w:pPr>
      <w:bookmarkStart w:id="0" w:name="_GoBack"/>
      <w:bookmarkEnd w:id="0"/>
    </w:p>
    <w:p w:rsidR="00511C57" w:rsidRDefault="00032447">
      <w:pPr>
        <w:spacing w:before="188"/>
        <w:ind w:left="100"/>
        <w:rPr>
          <w:b/>
          <w:color w:val="2D74B5"/>
          <w:sz w:val="32"/>
          <w:szCs w:val="32"/>
        </w:rPr>
      </w:pPr>
      <w:r>
        <w:rPr>
          <w:b/>
          <w:color w:val="2D74B5"/>
          <w:sz w:val="32"/>
          <w:szCs w:val="32"/>
        </w:rPr>
        <w:t>GO Virginia Region 2 Innovative Cluster Scale Up Breakout Group</w:t>
      </w:r>
    </w:p>
    <w:p w:rsidR="00511C57" w:rsidRDefault="00032447">
      <w:pPr>
        <w:spacing w:before="188"/>
        <w:ind w:left="100"/>
        <w:rPr>
          <w:b/>
          <w:sz w:val="28"/>
          <w:szCs w:val="28"/>
        </w:rPr>
      </w:pPr>
      <w:r>
        <w:rPr>
          <w:b/>
          <w:color w:val="2D74B5"/>
          <w:sz w:val="28"/>
          <w:szCs w:val="28"/>
        </w:rPr>
        <w:t>August 18, 3:30 p.m.- 4:30 p.m,</w:t>
      </w:r>
    </w:p>
    <w:p w:rsidR="00511C57" w:rsidRDefault="00032447">
      <w:pPr>
        <w:spacing w:before="184" w:line="254" w:lineRule="auto"/>
        <w:ind w:left="100" w:right="844"/>
        <w:rPr>
          <w:b/>
          <w:sz w:val="28"/>
          <w:szCs w:val="28"/>
        </w:rPr>
      </w:pPr>
      <w:r>
        <w:rPr>
          <w:b/>
          <w:color w:val="2D74B5"/>
          <w:sz w:val="28"/>
          <w:szCs w:val="28"/>
        </w:rPr>
        <w:t>Roanoke Higher Education Center, Room 403, 108 N Jefferson St, Roanoke Virginia, 24016.</w:t>
      </w:r>
    </w:p>
    <w:p w:rsidR="00511C57" w:rsidRDefault="00032447">
      <w:pPr>
        <w:pBdr>
          <w:top w:val="nil"/>
          <w:left w:val="nil"/>
          <w:bottom w:val="nil"/>
          <w:right w:val="nil"/>
          <w:between w:val="nil"/>
        </w:pBdr>
        <w:spacing w:before="160" w:line="256" w:lineRule="auto"/>
        <w:ind w:left="100" w:right="414"/>
        <w:rPr>
          <w:color w:val="000000"/>
        </w:rPr>
      </w:pPr>
      <w:r>
        <w:rPr>
          <w:color w:val="000000"/>
        </w:rPr>
        <w:t>Council members in attendance: Eddie Amos (Vice-Chair), Debbie Petrine</w:t>
      </w:r>
    </w:p>
    <w:p w:rsidR="00511C57" w:rsidRDefault="00032447">
      <w:pPr>
        <w:pBdr>
          <w:top w:val="nil"/>
          <w:left w:val="nil"/>
          <w:bottom w:val="nil"/>
          <w:right w:val="nil"/>
          <w:between w:val="nil"/>
        </w:pBdr>
        <w:spacing w:before="159"/>
        <w:ind w:left="100"/>
        <w:rPr>
          <w:color w:val="000000"/>
        </w:rPr>
      </w:pPr>
      <w:r>
        <w:rPr>
          <w:color w:val="000000"/>
        </w:rPr>
        <w:t>Council members attending remotely: Janice Crawford</w:t>
      </w:r>
    </w:p>
    <w:p w:rsidR="00511C57" w:rsidRDefault="00032447">
      <w:pPr>
        <w:pBdr>
          <w:top w:val="nil"/>
          <w:left w:val="nil"/>
          <w:bottom w:val="nil"/>
          <w:right w:val="nil"/>
          <w:between w:val="nil"/>
        </w:pBdr>
        <w:spacing w:before="163" w:line="256" w:lineRule="auto"/>
        <w:ind w:left="100" w:right="583"/>
        <w:rPr>
          <w:color w:val="000000"/>
        </w:rPr>
      </w:pPr>
      <w:r>
        <w:rPr>
          <w:color w:val="000000"/>
        </w:rPr>
        <w:t>Staff in attendance: John Provo, Julia Kell</w:t>
      </w:r>
    </w:p>
    <w:p w:rsidR="00511C57" w:rsidRDefault="00032447">
      <w:pPr>
        <w:pBdr>
          <w:top w:val="nil"/>
          <w:left w:val="nil"/>
          <w:bottom w:val="nil"/>
          <w:right w:val="nil"/>
          <w:between w:val="nil"/>
        </w:pBdr>
        <w:spacing w:before="160" w:line="254" w:lineRule="auto"/>
        <w:ind w:left="100" w:right="630"/>
        <w:rPr>
          <w:color w:val="000000"/>
        </w:rPr>
      </w:pPr>
      <w:r>
        <w:rPr>
          <w:color w:val="000000"/>
        </w:rPr>
        <w:t>Public in attendance: Erin Burcham, Stephen Diesel, Mary Zirkle, Ken McFadyen, Kim Henderson, Jill Loope, Tim Franklin, Kelly Hitchcock</w:t>
      </w:r>
    </w:p>
    <w:p w:rsidR="00511C57" w:rsidRDefault="00032447">
      <w:pPr>
        <w:pBdr>
          <w:top w:val="nil"/>
          <w:left w:val="nil"/>
          <w:bottom w:val="nil"/>
          <w:right w:val="nil"/>
          <w:between w:val="nil"/>
        </w:pBdr>
        <w:spacing w:before="162"/>
        <w:ind w:left="100"/>
        <w:rPr>
          <w:color w:val="000000"/>
        </w:rPr>
      </w:pPr>
      <w:r>
        <w:rPr>
          <w:color w:val="000000"/>
        </w:rPr>
        <w:t>The meeting convened at 3:30 p.m. and adjourned at 4:30 p.m.</w:t>
      </w:r>
    </w:p>
    <w:p w:rsidR="00511C57" w:rsidRDefault="00032447">
      <w:pPr>
        <w:pBdr>
          <w:top w:val="nil"/>
          <w:left w:val="nil"/>
          <w:bottom w:val="nil"/>
          <w:right w:val="nil"/>
          <w:between w:val="nil"/>
        </w:pBdr>
        <w:spacing w:before="162"/>
        <w:ind w:left="100"/>
        <w:rPr>
          <w:b/>
          <w:color w:val="000000"/>
        </w:rPr>
      </w:pPr>
      <w:r>
        <w:rPr>
          <w:b/>
          <w:color w:val="000000"/>
        </w:rPr>
        <w:t>Proposed Industry Clusters</w:t>
      </w:r>
    </w:p>
    <w:p w:rsidR="00511C57" w:rsidRDefault="00032447">
      <w:pPr>
        <w:pBdr>
          <w:top w:val="nil"/>
          <w:left w:val="nil"/>
          <w:bottom w:val="nil"/>
          <w:right w:val="nil"/>
          <w:between w:val="nil"/>
        </w:pBdr>
        <w:spacing w:before="11"/>
        <w:ind w:left="100"/>
        <w:rPr>
          <w:color w:val="000000"/>
        </w:rPr>
      </w:pPr>
      <w:r>
        <w:rPr>
          <w:color w:val="000000"/>
        </w:rPr>
        <w:t>Cluster scale up was only 2 % of investment in GOVA Region 2, for a total of $16</w:t>
      </w:r>
      <w:r>
        <w:t>2</w:t>
      </w:r>
      <w:r>
        <w:rPr>
          <w:color w:val="000000"/>
        </w:rPr>
        <w:t>,</w:t>
      </w:r>
      <w:r>
        <w:t>86</w:t>
      </w:r>
      <w:r>
        <w:rPr>
          <w:color w:val="000000"/>
        </w:rPr>
        <w:t>0 dollars invested.</w:t>
      </w:r>
    </w:p>
    <w:p w:rsidR="00511C57" w:rsidRDefault="00511C57">
      <w:pPr>
        <w:pBdr>
          <w:top w:val="nil"/>
          <w:left w:val="nil"/>
          <w:bottom w:val="nil"/>
          <w:right w:val="nil"/>
          <w:between w:val="nil"/>
        </w:pBdr>
        <w:spacing w:before="11"/>
        <w:ind w:left="100"/>
        <w:rPr>
          <w:color w:val="000000"/>
        </w:rPr>
      </w:pPr>
    </w:p>
    <w:p w:rsidR="00511C57" w:rsidRDefault="00032447">
      <w:pPr>
        <w:pBdr>
          <w:top w:val="nil"/>
          <w:left w:val="nil"/>
          <w:bottom w:val="nil"/>
          <w:right w:val="nil"/>
          <w:between w:val="nil"/>
        </w:pBdr>
        <w:spacing w:before="11"/>
        <w:ind w:left="100"/>
        <w:rPr>
          <w:color w:val="000000"/>
        </w:rPr>
      </w:pPr>
      <w:r>
        <w:rPr>
          <w:color w:val="000000"/>
        </w:rPr>
        <w:t xml:space="preserve">The proposed GOVA Industry Clusters are Manufacturing, Food and Beverage Manufacturing, Life Sciences and Health Care, and Emerging Tech and IT. Eddie Amos asked, are these the right clusters for our area? Are we focusing on the correct areas or are there </w:t>
      </w:r>
      <w:r>
        <w:rPr>
          <w:color w:val="000000"/>
        </w:rPr>
        <w:t>other things we should be growing?</w:t>
      </w:r>
    </w:p>
    <w:p w:rsidR="00511C57" w:rsidRDefault="00511C57">
      <w:pPr>
        <w:pBdr>
          <w:top w:val="nil"/>
          <w:left w:val="nil"/>
          <w:bottom w:val="nil"/>
          <w:right w:val="nil"/>
          <w:between w:val="nil"/>
        </w:pBdr>
        <w:spacing w:before="11"/>
        <w:ind w:left="100"/>
        <w:rPr>
          <w:color w:val="000000"/>
        </w:rPr>
      </w:pPr>
    </w:p>
    <w:p w:rsidR="00511C57" w:rsidRDefault="00032447">
      <w:pPr>
        <w:pBdr>
          <w:top w:val="nil"/>
          <w:left w:val="nil"/>
          <w:bottom w:val="nil"/>
          <w:right w:val="nil"/>
          <w:between w:val="nil"/>
        </w:pBdr>
        <w:spacing w:before="11"/>
        <w:ind w:left="100"/>
        <w:rPr>
          <w:color w:val="000000"/>
        </w:rPr>
      </w:pPr>
      <w:r>
        <w:rPr>
          <w:color w:val="000000"/>
        </w:rPr>
        <w:t>Eddie Amos is working with three manufacturing companies right now that all have questions about how they can move to the next level and leverage data to tell a better story for their clients.</w:t>
      </w:r>
    </w:p>
    <w:p w:rsidR="00511C57" w:rsidRDefault="00511C57">
      <w:pPr>
        <w:pBdr>
          <w:top w:val="nil"/>
          <w:left w:val="nil"/>
          <w:bottom w:val="nil"/>
          <w:right w:val="nil"/>
          <w:between w:val="nil"/>
        </w:pBdr>
        <w:spacing w:before="11"/>
        <w:ind w:left="100"/>
        <w:rPr>
          <w:color w:val="000000"/>
        </w:rPr>
      </w:pPr>
    </w:p>
    <w:p w:rsidR="00511C57" w:rsidRDefault="00032447">
      <w:pPr>
        <w:pBdr>
          <w:top w:val="nil"/>
          <w:left w:val="nil"/>
          <w:bottom w:val="nil"/>
          <w:right w:val="nil"/>
          <w:between w:val="nil"/>
        </w:pBdr>
        <w:spacing w:before="11"/>
        <w:ind w:left="100"/>
        <w:rPr>
          <w:color w:val="000000"/>
        </w:rPr>
      </w:pPr>
      <w:r>
        <w:rPr>
          <w:color w:val="000000"/>
        </w:rPr>
        <w:t>Cyber and IT, though large</w:t>
      </w:r>
      <w:r>
        <w:rPr>
          <w:color w:val="000000"/>
        </w:rPr>
        <w:t xml:space="preserve"> industries, can be subject to massive data breaches. Virginia Tech and the New River community college has some of the best cyber assets in the region around the Cyber Boot Camp, to help build and train talent.</w:t>
      </w:r>
    </w:p>
    <w:p w:rsidR="00511C57" w:rsidRDefault="00511C57">
      <w:pPr>
        <w:pBdr>
          <w:top w:val="nil"/>
          <w:left w:val="nil"/>
          <w:bottom w:val="nil"/>
          <w:right w:val="nil"/>
          <w:between w:val="nil"/>
        </w:pBdr>
        <w:spacing w:before="11"/>
        <w:ind w:left="100"/>
        <w:rPr>
          <w:color w:val="000000"/>
        </w:rPr>
      </w:pPr>
    </w:p>
    <w:p w:rsidR="00511C57" w:rsidRDefault="00032447">
      <w:pPr>
        <w:pBdr>
          <w:top w:val="nil"/>
          <w:left w:val="nil"/>
          <w:bottom w:val="nil"/>
          <w:right w:val="nil"/>
          <w:between w:val="nil"/>
        </w:pBdr>
        <w:spacing w:before="11"/>
        <w:ind w:left="100"/>
        <w:rPr>
          <w:color w:val="000000"/>
        </w:rPr>
      </w:pPr>
      <w:r>
        <w:rPr>
          <w:color w:val="000000"/>
        </w:rPr>
        <w:t>Trucking and transportation companies Volvo</w:t>
      </w:r>
      <w:r>
        <w:rPr>
          <w:color w:val="000000"/>
        </w:rPr>
        <w:t>, Mack, and Torc are moving into areas such as electrification and autonomous vehicles. It is important to look at how to invest in these areas, grow these technologies, and cross-pollinate across ecosystems.</w:t>
      </w:r>
    </w:p>
    <w:p w:rsidR="00511C57" w:rsidRDefault="00511C57">
      <w:pPr>
        <w:pBdr>
          <w:top w:val="nil"/>
          <w:left w:val="nil"/>
          <w:bottom w:val="nil"/>
          <w:right w:val="nil"/>
          <w:between w:val="nil"/>
        </w:pBdr>
        <w:spacing w:before="11"/>
        <w:ind w:left="100"/>
        <w:rPr>
          <w:color w:val="000000"/>
        </w:rPr>
      </w:pPr>
    </w:p>
    <w:p w:rsidR="00511C57" w:rsidRDefault="00032447">
      <w:pPr>
        <w:pBdr>
          <w:top w:val="nil"/>
          <w:left w:val="nil"/>
          <w:bottom w:val="nil"/>
          <w:right w:val="nil"/>
          <w:between w:val="nil"/>
        </w:pBdr>
        <w:spacing w:before="11"/>
        <w:ind w:left="100"/>
        <w:rPr>
          <w:color w:val="000000"/>
        </w:rPr>
      </w:pPr>
      <w:r>
        <w:rPr>
          <w:color w:val="000000"/>
        </w:rPr>
        <w:t xml:space="preserve">When healthcare is brought up, there is a lot </w:t>
      </w:r>
      <w:r>
        <w:rPr>
          <w:color w:val="000000"/>
        </w:rPr>
        <w:t>of focus on Carilion, rather than Centra, LewisGale, VA Center, and Catawba. How do you bring those five entities together and expand research?</w:t>
      </w:r>
    </w:p>
    <w:p w:rsidR="00511C57" w:rsidRDefault="00511C57">
      <w:pPr>
        <w:pBdr>
          <w:top w:val="nil"/>
          <w:left w:val="nil"/>
          <w:bottom w:val="nil"/>
          <w:right w:val="nil"/>
          <w:between w:val="nil"/>
        </w:pBdr>
        <w:spacing w:before="11"/>
        <w:ind w:left="100"/>
        <w:rPr>
          <w:color w:val="000000"/>
        </w:rPr>
      </w:pPr>
    </w:p>
    <w:p w:rsidR="00511C57" w:rsidRDefault="00032447">
      <w:pPr>
        <w:pBdr>
          <w:top w:val="nil"/>
          <w:left w:val="nil"/>
          <w:bottom w:val="nil"/>
          <w:right w:val="nil"/>
          <w:between w:val="nil"/>
        </w:pBdr>
        <w:spacing w:before="11"/>
        <w:ind w:left="100"/>
        <w:rPr>
          <w:color w:val="000000"/>
        </w:rPr>
      </w:pPr>
      <w:r>
        <w:rPr>
          <w:color w:val="000000"/>
        </w:rPr>
        <w:t>John Provo said cluster composition is both an art and a science. How does Torc work with Daimler and other par</w:t>
      </w:r>
      <w:r>
        <w:rPr>
          <w:color w:val="000000"/>
        </w:rPr>
        <w:t>tners in the trucking sector? How does Commonwealth Care work with others in the healthcare sector?</w:t>
      </w:r>
    </w:p>
    <w:p w:rsidR="00511C57" w:rsidRDefault="00511C57">
      <w:pPr>
        <w:pBdr>
          <w:top w:val="nil"/>
          <w:left w:val="nil"/>
          <w:bottom w:val="nil"/>
          <w:right w:val="nil"/>
          <w:between w:val="nil"/>
        </w:pBdr>
        <w:spacing w:before="11"/>
        <w:ind w:left="100"/>
        <w:rPr>
          <w:color w:val="000000"/>
        </w:rPr>
      </w:pPr>
    </w:p>
    <w:p w:rsidR="00511C57" w:rsidRDefault="00032447">
      <w:pPr>
        <w:pBdr>
          <w:top w:val="nil"/>
          <w:left w:val="nil"/>
          <w:bottom w:val="nil"/>
          <w:right w:val="nil"/>
          <w:between w:val="nil"/>
        </w:pBdr>
        <w:spacing w:before="11"/>
        <w:ind w:left="100"/>
        <w:rPr>
          <w:color w:val="000000"/>
        </w:rPr>
      </w:pPr>
      <w:r>
        <w:rPr>
          <w:color w:val="000000"/>
        </w:rPr>
        <w:t>There are collective problems in the area that multiple businesses experience and can be addressed if we articulate a vision for the emerging or growing cl</w:t>
      </w:r>
      <w:r>
        <w:rPr>
          <w:color w:val="000000"/>
        </w:rPr>
        <w:t>usters in the area.</w:t>
      </w:r>
    </w:p>
    <w:p w:rsidR="00511C57" w:rsidRDefault="00511C57">
      <w:pPr>
        <w:pBdr>
          <w:top w:val="nil"/>
          <w:left w:val="nil"/>
          <w:bottom w:val="nil"/>
          <w:right w:val="nil"/>
          <w:between w:val="nil"/>
        </w:pBdr>
        <w:spacing w:before="11"/>
        <w:ind w:left="100"/>
        <w:rPr>
          <w:color w:val="000000"/>
        </w:rPr>
      </w:pPr>
    </w:p>
    <w:p w:rsidR="00511C57" w:rsidRDefault="00032447">
      <w:pPr>
        <w:pBdr>
          <w:top w:val="nil"/>
          <w:left w:val="nil"/>
          <w:bottom w:val="nil"/>
          <w:right w:val="nil"/>
          <w:between w:val="nil"/>
        </w:pBdr>
        <w:spacing w:before="11"/>
        <w:ind w:left="100"/>
        <w:rPr>
          <w:b/>
          <w:color w:val="000000"/>
        </w:rPr>
      </w:pPr>
      <w:r>
        <w:rPr>
          <w:b/>
          <w:color w:val="000000"/>
        </w:rPr>
        <w:t>De-risking</w:t>
      </w:r>
    </w:p>
    <w:p w:rsidR="00511C57" w:rsidRDefault="00511C57">
      <w:pPr>
        <w:pBdr>
          <w:top w:val="nil"/>
          <w:left w:val="nil"/>
          <w:bottom w:val="nil"/>
          <w:right w:val="nil"/>
          <w:between w:val="nil"/>
        </w:pBdr>
        <w:spacing w:before="11"/>
        <w:ind w:left="100"/>
        <w:rPr>
          <w:color w:val="000000"/>
        </w:rPr>
      </w:pPr>
    </w:p>
    <w:p w:rsidR="00511C57" w:rsidRDefault="00032447">
      <w:pPr>
        <w:pBdr>
          <w:top w:val="nil"/>
          <w:left w:val="nil"/>
          <w:bottom w:val="nil"/>
          <w:right w:val="nil"/>
          <w:between w:val="nil"/>
        </w:pBdr>
        <w:spacing w:before="11"/>
        <w:ind w:left="100"/>
        <w:rPr>
          <w:color w:val="000000"/>
        </w:rPr>
      </w:pPr>
      <w:r>
        <w:rPr>
          <w:color w:val="000000"/>
        </w:rPr>
        <w:t xml:space="preserve">Tim Franklin said in New Jersey they spent a lot of time trying to work out ways to accelerate the </w:t>
      </w:r>
      <w:r>
        <w:rPr>
          <w:color w:val="000000"/>
        </w:rPr>
        <w:lastRenderedPageBreak/>
        <w:t>innovation supply chain. The large companies were often distributers and they were looking for the smaller companies who were doing the innovation. De-riskin</w:t>
      </w:r>
      <w:r>
        <w:rPr>
          <w:color w:val="000000"/>
        </w:rPr>
        <w:t>g how much time it takes for companies to connect with who they’re looking for is important. Finding ways to put players into contact with each other is something he found very helpful.</w:t>
      </w:r>
    </w:p>
    <w:p w:rsidR="00511C57" w:rsidRDefault="00511C57">
      <w:pPr>
        <w:pBdr>
          <w:top w:val="nil"/>
          <w:left w:val="nil"/>
          <w:bottom w:val="nil"/>
          <w:right w:val="nil"/>
          <w:between w:val="nil"/>
        </w:pBdr>
        <w:spacing w:before="11"/>
        <w:ind w:left="100"/>
        <w:rPr>
          <w:color w:val="000000"/>
        </w:rPr>
      </w:pPr>
    </w:p>
    <w:p w:rsidR="00511C57" w:rsidRDefault="00032447">
      <w:pPr>
        <w:pBdr>
          <w:top w:val="nil"/>
          <w:left w:val="nil"/>
          <w:bottom w:val="nil"/>
          <w:right w:val="nil"/>
          <w:between w:val="nil"/>
        </w:pBdr>
        <w:spacing w:before="11"/>
        <w:ind w:left="100"/>
        <w:rPr>
          <w:color w:val="000000"/>
        </w:rPr>
      </w:pPr>
      <w:r>
        <w:rPr>
          <w:color w:val="000000"/>
        </w:rPr>
        <w:t>Ken McFadyen said when companies choose not to work together, it is b</w:t>
      </w:r>
      <w:r>
        <w:rPr>
          <w:color w:val="000000"/>
        </w:rPr>
        <w:t>ecause of trade secrets and intellectual capital they have to protect. As a strategy, he suggested creating a way for manufacturers, technology companies, and other innovators to come together using a communication system that de-risks losing trade secrets</w:t>
      </w:r>
      <w:r>
        <w:rPr>
          <w:color w:val="000000"/>
        </w:rPr>
        <w:t xml:space="preserve"> or compromising companies. The way it is done now is very much happenstance and incidentally.</w:t>
      </w:r>
    </w:p>
    <w:p w:rsidR="00511C57" w:rsidRDefault="00511C57">
      <w:pPr>
        <w:pBdr>
          <w:top w:val="nil"/>
          <w:left w:val="nil"/>
          <w:bottom w:val="nil"/>
          <w:right w:val="nil"/>
          <w:between w:val="nil"/>
        </w:pBdr>
        <w:spacing w:before="11"/>
        <w:ind w:left="100"/>
        <w:rPr>
          <w:color w:val="000000"/>
        </w:rPr>
      </w:pPr>
    </w:p>
    <w:p w:rsidR="00511C57" w:rsidRDefault="00032447">
      <w:pPr>
        <w:pBdr>
          <w:top w:val="nil"/>
          <w:left w:val="nil"/>
          <w:bottom w:val="nil"/>
          <w:right w:val="nil"/>
          <w:between w:val="nil"/>
        </w:pBdr>
        <w:spacing w:before="11"/>
        <w:ind w:left="100"/>
        <w:rPr>
          <w:color w:val="000000"/>
        </w:rPr>
      </w:pPr>
      <w:r>
        <w:rPr>
          <w:color w:val="000000"/>
        </w:rPr>
        <w:t>In Botetourt County, they have the Corporate Family, where plant managers, HR Directors, and R&amp;D Managers would come together to hear presentations from individ</w:t>
      </w:r>
      <w:r>
        <w:rPr>
          <w:color w:val="000000"/>
        </w:rPr>
        <w:t>uals around the region. These meetings were a casual way for people to connect and get to know each other.</w:t>
      </w:r>
    </w:p>
    <w:p w:rsidR="00511C57" w:rsidRDefault="00511C57">
      <w:pPr>
        <w:pBdr>
          <w:top w:val="nil"/>
          <w:left w:val="nil"/>
          <w:bottom w:val="nil"/>
          <w:right w:val="nil"/>
          <w:between w:val="nil"/>
        </w:pBdr>
        <w:spacing w:before="11"/>
        <w:ind w:left="100"/>
        <w:rPr>
          <w:color w:val="000000"/>
        </w:rPr>
      </w:pPr>
    </w:p>
    <w:p w:rsidR="00511C57" w:rsidRDefault="00032447">
      <w:pPr>
        <w:pBdr>
          <w:top w:val="nil"/>
          <w:left w:val="nil"/>
          <w:bottom w:val="nil"/>
          <w:right w:val="nil"/>
          <w:between w:val="nil"/>
        </w:pBdr>
        <w:spacing w:before="11"/>
        <w:ind w:left="100"/>
        <w:rPr>
          <w:color w:val="000000"/>
        </w:rPr>
      </w:pPr>
      <w:r>
        <w:rPr>
          <w:color w:val="000000"/>
        </w:rPr>
        <w:t>Janice Crawford said that her company Framatome has looked into internships and apprenticeships to de-risk a hiring situation if there is ever a hiring freeze. Companies have opportunities to get great employees from internships/apprenticeships. Interns an</w:t>
      </w:r>
      <w:r>
        <w:rPr>
          <w:color w:val="000000"/>
        </w:rPr>
        <w:t>d apprentices can also do a strong job from wherever they are, in person or remote.</w:t>
      </w:r>
    </w:p>
    <w:p w:rsidR="00511C57" w:rsidRDefault="00511C57">
      <w:pPr>
        <w:pBdr>
          <w:top w:val="nil"/>
          <w:left w:val="nil"/>
          <w:bottom w:val="nil"/>
          <w:right w:val="nil"/>
          <w:between w:val="nil"/>
        </w:pBdr>
        <w:spacing w:before="11"/>
        <w:ind w:left="100"/>
        <w:rPr>
          <w:color w:val="000000"/>
        </w:rPr>
      </w:pPr>
    </w:p>
    <w:p w:rsidR="00511C57" w:rsidRDefault="00032447">
      <w:pPr>
        <w:pBdr>
          <w:top w:val="nil"/>
          <w:left w:val="nil"/>
          <w:bottom w:val="nil"/>
          <w:right w:val="nil"/>
          <w:between w:val="nil"/>
        </w:pBdr>
        <w:spacing w:before="11"/>
        <w:ind w:left="100"/>
        <w:rPr>
          <w:color w:val="000000"/>
        </w:rPr>
      </w:pPr>
      <w:r>
        <w:rPr>
          <w:color w:val="000000"/>
        </w:rPr>
        <w:t xml:space="preserve">Stephen Diesel suggested putting a formula in place to help people connect and realize opportunities they have with each other. With grant proposals for example, you want </w:t>
      </w:r>
      <w:r>
        <w:rPr>
          <w:color w:val="000000"/>
        </w:rPr>
        <w:t>a formula in place where you can replicate the same system over and over.</w:t>
      </w:r>
    </w:p>
    <w:p w:rsidR="00511C57" w:rsidRDefault="00511C57">
      <w:pPr>
        <w:pBdr>
          <w:top w:val="nil"/>
          <w:left w:val="nil"/>
          <w:bottom w:val="nil"/>
          <w:right w:val="nil"/>
          <w:between w:val="nil"/>
        </w:pBdr>
        <w:spacing w:before="11"/>
        <w:ind w:left="100"/>
        <w:rPr>
          <w:color w:val="000000"/>
        </w:rPr>
      </w:pPr>
    </w:p>
    <w:p w:rsidR="00511C57" w:rsidRDefault="00032447">
      <w:pPr>
        <w:pBdr>
          <w:top w:val="nil"/>
          <w:left w:val="nil"/>
          <w:bottom w:val="nil"/>
          <w:right w:val="nil"/>
          <w:between w:val="nil"/>
        </w:pBdr>
        <w:spacing w:before="11"/>
        <w:ind w:left="100"/>
        <w:rPr>
          <w:color w:val="000000"/>
        </w:rPr>
      </w:pPr>
      <w:r>
        <w:rPr>
          <w:color w:val="000000"/>
        </w:rPr>
        <w:t>Ken McFadyen said small businesses have incubators and accelerators to help them grow; that sort of concept applied to manufacturing and technology and healthcare clusters could wor</w:t>
      </w:r>
      <w:r>
        <w:rPr>
          <w:color w:val="000000"/>
        </w:rPr>
        <w:t>k well, but it requires a systematic approach. There needs to be capacity and structure to facilitate interactions.</w:t>
      </w:r>
    </w:p>
    <w:p w:rsidR="00511C57" w:rsidRDefault="00511C57">
      <w:pPr>
        <w:pBdr>
          <w:top w:val="nil"/>
          <w:left w:val="nil"/>
          <w:bottom w:val="nil"/>
          <w:right w:val="nil"/>
          <w:between w:val="nil"/>
        </w:pBdr>
        <w:spacing w:before="11"/>
        <w:ind w:left="100"/>
        <w:rPr>
          <w:color w:val="000000"/>
        </w:rPr>
      </w:pPr>
    </w:p>
    <w:p w:rsidR="00511C57" w:rsidRDefault="00032447">
      <w:pPr>
        <w:pBdr>
          <w:top w:val="nil"/>
          <w:left w:val="nil"/>
          <w:bottom w:val="nil"/>
          <w:right w:val="nil"/>
          <w:between w:val="nil"/>
        </w:pBdr>
        <w:spacing w:before="11"/>
        <w:ind w:left="100"/>
        <w:rPr>
          <w:color w:val="000000"/>
        </w:rPr>
      </w:pPr>
      <w:r>
        <w:rPr>
          <w:color w:val="000000"/>
        </w:rPr>
        <w:t xml:space="preserve">Stephen Diesel said visibility of success stories is important. Everyone needs an example for them to buy in and participate as a consumer </w:t>
      </w:r>
      <w:r>
        <w:rPr>
          <w:color w:val="000000"/>
        </w:rPr>
        <w:t>or collaborator.</w:t>
      </w:r>
    </w:p>
    <w:p w:rsidR="00511C57" w:rsidRDefault="00511C57">
      <w:pPr>
        <w:pBdr>
          <w:top w:val="nil"/>
          <w:left w:val="nil"/>
          <w:bottom w:val="nil"/>
          <w:right w:val="nil"/>
          <w:between w:val="nil"/>
        </w:pBdr>
        <w:spacing w:before="11"/>
        <w:ind w:left="100"/>
        <w:rPr>
          <w:color w:val="000000"/>
        </w:rPr>
      </w:pPr>
    </w:p>
    <w:p w:rsidR="00511C57" w:rsidRDefault="00032447">
      <w:pPr>
        <w:pBdr>
          <w:top w:val="nil"/>
          <w:left w:val="nil"/>
          <w:bottom w:val="nil"/>
          <w:right w:val="nil"/>
          <w:between w:val="nil"/>
        </w:pBdr>
        <w:spacing w:before="11"/>
        <w:ind w:left="100"/>
        <w:rPr>
          <w:color w:val="000000"/>
        </w:rPr>
      </w:pPr>
      <w:r>
        <w:rPr>
          <w:color w:val="000000"/>
        </w:rPr>
        <w:t>Kim Henderson said a challenge is understanding what companies are faced with at the local level, with rules and regulations. It is important to help the companies to make sure they stay in the area and they’re not looking for another pla</w:t>
      </w:r>
      <w:r>
        <w:rPr>
          <w:color w:val="000000"/>
        </w:rPr>
        <w:t>ce where it’s easier to do business.  </w:t>
      </w:r>
    </w:p>
    <w:p w:rsidR="00511C57" w:rsidRDefault="00511C57">
      <w:pPr>
        <w:pBdr>
          <w:top w:val="nil"/>
          <w:left w:val="nil"/>
          <w:bottom w:val="nil"/>
          <w:right w:val="nil"/>
          <w:between w:val="nil"/>
        </w:pBdr>
        <w:spacing w:before="11"/>
        <w:ind w:left="100"/>
        <w:rPr>
          <w:color w:val="000000"/>
        </w:rPr>
      </w:pPr>
    </w:p>
    <w:p w:rsidR="00511C57" w:rsidRDefault="00032447">
      <w:pPr>
        <w:pBdr>
          <w:top w:val="nil"/>
          <w:left w:val="nil"/>
          <w:bottom w:val="nil"/>
          <w:right w:val="nil"/>
          <w:between w:val="nil"/>
        </w:pBdr>
        <w:spacing w:before="11"/>
        <w:ind w:left="100"/>
        <w:rPr>
          <w:color w:val="000000"/>
        </w:rPr>
      </w:pPr>
      <w:r>
        <w:rPr>
          <w:color w:val="000000"/>
        </w:rPr>
        <w:t>Tim Franklin said that often what happens with large manufacturing companies is that they need workforce to grow, so a workforce center may be necessary. You can identify cross-cutting technologies that will help mul</w:t>
      </w:r>
      <w:r>
        <w:rPr>
          <w:color w:val="000000"/>
        </w:rPr>
        <w:t>tiple industries, such as cybersecurity and AI. That cross-cutting technology could help multiple companies in a cluster.</w:t>
      </w:r>
    </w:p>
    <w:p w:rsidR="00511C57" w:rsidRDefault="00511C57">
      <w:pPr>
        <w:pBdr>
          <w:top w:val="nil"/>
          <w:left w:val="nil"/>
          <w:bottom w:val="nil"/>
          <w:right w:val="nil"/>
          <w:between w:val="nil"/>
        </w:pBdr>
        <w:spacing w:before="11"/>
        <w:ind w:left="100"/>
        <w:rPr>
          <w:color w:val="000000"/>
        </w:rPr>
      </w:pPr>
    </w:p>
    <w:p w:rsidR="00511C57" w:rsidRDefault="00032447">
      <w:pPr>
        <w:pBdr>
          <w:top w:val="nil"/>
          <w:left w:val="nil"/>
          <w:bottom w:val="nil"/>
          <w:right w:val="nil"/>
          <w:between w:val="nil"/>
        </w:pBdr>
        <w:spacing w:before="11"/>
        <w:ind w:left="100"/>
        <w:rPr>
          <w:b/>
          <w:color w:val="000000"/>
        </w:rPr>
      </w:pPr>
      <w:r>
        <w:rPr>
          <w:b/>
          <w:color w:val="000000"/>
        </w:rPr>
        <w:t>Assets in the Area</w:t>
      </w:r>
    </w:p>
    <w:p w:rsidR="00511C57" w:rsidRDefault="00511C57">
      <w:pPr>
        <w:pBdr>
          <w:top w:val="nil"/>
          <w:left w:val="nil"/>
          <w:bottom w:val="nil"/>
          <w:right w:val="nil"/>
          <w:between w:val="nil"/>
        </w:pBdr>
        <w:spacing w:before="11"/>
        <w:ind w:left="100"/>
        <w:rPr>
          <w:color w:val="000000"/>
        </w:rPr>
      </w:pPr>
    </w:p>
    <w:p w:rsidR="00511C57" w:rsidRDefault="00032447">
      <w:pPr>
        <w:pBdr>
          <w:top w:val="nil"/>
          <w:left w:val="nil"/>
          <w:bottom w:val="nil"/>
          <w:right w:val="nil"/>
          <w:between w:val="nil"/>
        </w:pBdr>
        <w:spacing w:before="11"/>
        <w:ind w:left="100"/>
        <w:rPr>
          <w:color w:val="000000"/>
        </w:rPr>
      </w:pPr>
      <w:r>
        <w:rPr>
          <w:color w:val="000000"/>
        </w:rPr>
        <w:t>Debbie Petrine said Virginia Western Community College is making large efforts in the region. Region 2 has a trea</w:t>
      </w:r>
      <w:r>
        <w:rPr>
          <w:color w:val="000000"/>
        </w:rPr>
        <w:t>sure trove with their four-year universities and their community colleges. She asked if there is that kind of involvement with New River Valley Community College, and is there any way to build on that?</w:t>
      </w:r>
    </w:p>
    <w:p w:rsidR="00511C57" w:rsidRDefault="00511C57">
      <w:pPr>
        <w:pBdr>
          <w:top w:val="nil"/>
          <w:left w:val="nil"/>
          <w:bottom w:val="nil"/>
          <w:right w:val="nil"/>
          <w:between w:val="nil"/>
        </w:pBdr>
        <w:spacing w:before="11"/>
        <w:ind w:left="100"/>
        <w:rPr>
          <w:color w:val="000000"/>
        </w:rPr>
      </w:pPr>
    </w:p>
    <w:p w:rsidR="00511C57" w:rsidRDefault="00032447">
      <w:pPr>
        <w:pBdr>
          <w:top w:val="nil"/>
          <w:left w:val="nil"/>
          <w:bottom w:val="nil"/>
          <w:right w:val="nil"/>
          <w:between w:val="nil"/>
        </w:pBdr>
        <w:spacing w:before="11"/>
        <w:ind w:left="100"/>
        <w:rPr>
          <w:color w:val="000000"/>
        </w:rPr>
      </w:pPr>
      <w:r>
        <w:rPr>
          <w:color w:val="000000"/>
        </w:rPr>
        <w:t>Eddie Amos said it is important to take full advantag</w:t>
      </w:r>
      <w:r>
        <w:rPr>
          <w:color w:val="000000"/>
        </w:rPr>
        <w:t>e of education facilities such as Virginia Tech, Radford, Liberty, Sweet Briar – if you’re a small business and you need to scale up, how do you connect those dots to leverage the students we have?</w:t>
      </w:r>
    </w:p>
    <w:p w:rsidR="00511C57" w:rsidRDefault="00032447">
      <w:pPr>
        <w:pBdr>
          <w:top w:val="nil"/>
          <w:left w:val="nil"/>
          <w:bottom w:val="nil"/>
          <w:right w:val="nil"/>
          <w:between w:val="nil"/>
        </w:pBdr>
        <w:spacing w:before="11"/>
        <w:ind w:left="100"/>
        <w:rPr>
          <w:color w:val="000000"/>
        </w:rPr>
      </w:pPr>
      <w:r>
        <w:rPr>
          <w:color w:val="000000"/>
        </w:rPr>
        <w:lastRenderedPageBreak/>
        <w:t>Erin Burcham said her GO Virginia grant, Stopping the Brai</w:t>
      </w:r>
      <w:r>
        <w:rPr>
          <w:color w:val="000000"/>
        </w:rPr>
        <w:t>n Drain through the Roanoke Regional Partnership, brought higher education, the four targeted sectors, and local government together in a coalition fashion. It was a business retention/expansion project. What they saw from a talent perspective was around w</w:t>
      </w:r>
      <w:r>
        <w:rPr>
          <w:color w:val="000000"/>
        </w:rPr>
        <w:t>ho was automating and who wasn’t. The companies that are automating have a large amount of technical talent but companies that aren’t automating have issues getting frontline talent. She said she would love to create a meetup group or roundtable around aut</w:t>
      </w:r>
      <w:r>
        <w:rPr>
          <w:color w:val="000000"/>
        </w:rPr>
        <w:t>omation and manufacturing.</w:t>
      </w:r>
    </w:p>
    <w:p w:rsidR="00511C57" w:rsidRDefault="00511C57">
      <w:pPr>
        <w:pBdr>
          <w:top w:val="nil"/>
          <w:left w:val="nil"/>
          <w:bottom w:val="nil"/>
          <w:right w:val="nil"/>
          <w:between w:val="nil"/>
        </w:pBdr>
        <w:spacing w:before="11"/>
        <w:ind w:left="100"/>
        <w:rPr>
          <w:color w:val="000000"/>
        </w:rPr>
      </w:pPr>
    </w:p>
    <w:p w:rsidR="00511C57" w:rsidRDefault="00032447">
      <w:pPr>
        <w:pBdr>
          <w:top w:val="nil"/>
          <w:left w:val="nil"/>
          <w:bottom w:val="nil"/>
          <w:right w:val="nil"/>
          <w:between w:val="nil"/>
        </w:pBdr>
        <w:spacing w:before="11"/>
        <w:ind w:left="100"/>
        <w:rPr>
          <w:color w:val="000000"/>
        </w:rPr>
      </w:pPr>
      <w:r>
        <w:rPr>
          <w:color w:val="000000"/>
        </w:rPr>
        <w:t>John Provo said there are 34 industry consortiums inside Virginia Tech. They’re funded in different ways and have some level of industry partnership and university engagement. They meet in the middle on technology issues, but th</w:t>
      </w:r>
      <w:r>
        <w:rPr>
          <w:color w:val="000000"/>
        </w:rPr>
        <w:t>ey also provide a lot of easy-to-grab talent for participating. If we have robust enough groups emerging, is there a way to incubate a cluster organization that is firm-led? Finding ways to make initiatives more company-driven is important.</w:t>
      </w:r>
    </w:p>
    <w:p w:rsidR="00511C57" w:rsidRDefault="00511C57">
      <w:pPr>
        <w:pBdr>
          <w:top w:val="nil"/>
          <w:left w:val="nil"/>
          <w:bottom w:val="nil"/>
          <w:right w:val="nil"/>
          <w:between w:val="nil"/>
        </w:pBdr>
        <w:spacing w:before="11"/>
        <w:ind w:left="100"/>
        <w:rPr>
          <w:color w:val="000000"/>
        </w:rPr>
      </w:pPr>
    </w:p>
    <w:p w:rsidR="00511C57" w:rsidRDefault="00032447">
      <w:pPr>
        <w:pBdr>
          <w:top w:val="nil"/>
          <w:left w:val="nil"/>
          <w:bottom w:val="nil"/>
          <w:right w:val="nil"/>
          <w:between w:val="nil"/>
        </w:pBdr>
        <w:spacing w:before="11"/>
        <w:ind w:left="100"/>
        <w:rPr>
          <w:color w:val="000000"/>
        </w:rPr>
      </w:pPr>
      <w:r>
        <w:rPr>
          <w:color w:val="000000"/>
        </w:rPr>
        <w:t>Eddie Amos ask</w:t>
      </w:r>
      <w:r>
        <w:rPr>
          <w:color w:val="000000"/>
        </w:rPr>
        <w:t>ed, "How do we scale up and scale out with a business extension type of program that embeds a local company, helping businesses grow and creating more jobs in the region?"</w:t>
      </w:r>
    </w:p>
    <w:p w:rsidR="00511C57" w:rsidRDefault="00511C57">
      <w:pPr>
        <w:pBdr>
          <w:top w:val="nil"/>
          <w:left w:val="nil"/>
          <w:bottom w:val="nil"/>
          <w:right w:val="nil"/>
          <w:between w:val="nil"/>
        </w:pBdr>
        <w:spacing w:before="11"/>
        <w:ind w:left="100"/>
        <w:rPr>
          <w:color w:val="000000"/>
        </w:rPr>
      </w:pPr>
    </w:p>
    <w:p w:rsidR="00511C57" w:rsidRDefault="00032447">
      <w:pPr>
        <w:pBdr>
          <w:top w:val="nil"/>
          <w:left w:val="nil"/>
          <w:bottom w:val="nil"/>
          <w:right w:val="nil"/>
          <w:between w:val="nil"/>
        </w:pBdr>
        <w:spacing w:before="11"/>
        <w:ind w:left="100"/>
        <w:rPr>
          <w:b/>
          <w:color w:val="000000"/>
        </w:rPr>
      </w:pPr>
      <w:r>
        <w:rPr>
          <w:b/>
          <w:color w:val="000000"/>
        </w:rPr>
        <w:t>Overall Themes Discussed:</w:t>
      </w:r>
    </w:p>
    <w:p w:rsidR="00511C57" w:rsidRDefault="00511C57">
      <w:pPr>
        <w:pBdr>
          <w:top w:val="nil"/>
          <w:left w:val="nil"/>
          <w:bottom w:val="nil"/>
          <w:right w:val="nil"/>
          <w:between w:val="nil"/>
        </w:pBdr>
        <w:spacing w:before="11"/>
        <w:ind w:left="100"/>
        <w:rPr>
          <w:color w:val="000000"/>
        </w:rPr>
      </w:pPr>
    </w:p>
    <w:p w:rsidR="00511C57" w:rsidRDefault="00032447">
      <w:pPr>
        <w:pBdr>
          <w:top w:val="nil"/>
          <w:left w:val="nil"/>
          <w:bottom w:val="nil"/>
          <w:right w:val="nil"/>
          <w:between w:val="nil"/>
        </w:pBdr>
        <w:spacing w:before="11"/>
        <w:ind w:left="100"/>
        <w:rPr>
          <w:color w:val="000000"/>
        </w:rPr>
      </w:pPr>
      <w:r>
        <w:rPr>
          <w:b/>
          <w:color w:val="000000"/>
        </w:rPr>
        <w:t>Problem solving, de-risking, making connections</w:t>
      </w:r>
      <w:r>
        <w:rPr>
          <w:color w:val="000000"/>
        </w:rPr>
        <w:t>: Helping companies and groups of companies of different sizes with similar or interrelated issues problem-solve.</w:t>
      </w:r>
    </w:p>
    <w:p w:rsidR="00511C57" w:rsidRDefault="00511C57">
      <w:pPr>
        <w:pBdr>
          <w:top w:val="nil"/>
          <w:left w:val="nil"/>
          <w:bottom w:val="nil"/>
          <w:right w:val="nil"/>
          <w:between w:val="nil"/>
        </w:pBdr>
        <w:spacing w:before="11"/>
        <w:ind w:left="100"/>
        <w:rPr>
          <w:color w:val="000000"/>
        </w:rPr>
      </w:pPr>
    </w:p>
    <w:p w:rsidR="00511C57" w:rsidRDefault="00032447">
      <w:pPr>
        <w:pBdr>
          <w:top w:val="nil"/>
          <w:left w:val="nil"/>
          <w:bottom w:val="nil"/>
          <w:right w:val="nil"/>
          <w:between w:val="nil"/>
        </w:pBdr>
        <w:spacing w:before="11"/>
        <w:ind w:left="100"/>
        <w:rPr>
          <w:color w:val="000000"/>
        </w:rPr>
      </w:pPr>
      <w:r>
        <w:rPr>
          <w:b/>
          <w:color w:val="000000"/>
        </w:rPr>
        <w:t>Standardization</w:t>
      </w:r>
      <w:r>
        <w:rPr>
          <w:color w:val="000000"/>
        </w:rPr>
        <w:t>: Leveraging the assets we have in a repeatable predictable fashion, and automating services</w:t>
      </w:r>
    </w:p>
    <w:p w:rsidR="00511C57" w:rsidRDefault="00511C57">
      <w:pPr>
        <w:pBdr>
          <w:top w:val="nil"/>
          <w:left w:val="nil"/>
          <w:bottom w:val="nil"/>
          <w:right w:val="nil"/>
          <w:between w:val="nil"/>
        </w:pBdr>
        <w:spacing w:before="11"/>
        <w:ind w:left="100"/>
        <w:rPr>
          <w:color w:val="000000"/>
        </w:rPr>
      </w:pPr>
    </w:p>
    <w:p w:rsidR="00511C57" w:rsidRDefault="00032447">
      <w:pPr>
        <w:pBdr>
          <w:top w:val="nil"/>
          <w:left w:val="nil"/>
          <w:bottom w:val="nil"/>
          <w:right w:val="nil"/>
          <w:between w:val="nil"/>
        </w:pBdr>
        <w:spacing w:before="11"/>
        <w:ind w:left="100"/>
        <w:rPr>
          <w:color w:val="000000"/>
        </w:rPr>
      </w:pPr>
      <w:r>
        <w:rPr>
          <w:b/>
          <w:color w:val="000000"/>
        </w:rPr>
        <w:t>Making sure people understand th</w:t>
      </w:r>
      <w:r>
        <w:rPr>
          <w:b/>
          <w:color w:val="000000"/>
        </w:rPr>
        <w:t>e ecosystems in our region: </w:t>
      </w:r>
      <w:r>
        <w:rPr>
          <w:color w:val="000000"/>
        </w:rPr>
        <w:t>what are the similar issues/problems that companies are facing in the region and how can they work together to address them?</w:t>
      </w:r>
    </w:p>
    <w:p w:rsidR="00511C57" w:rsidRDefault="00511C57">
      <w:pPr>
        <w:pBdr>
          <w:top w:val="nil"/>
          <w:left w:val="nil"/>
          <w:bottom w:val="nil"/>
          <w:right w:val="nil"/>
          <w:between w:val="nil"/>
        </w:pBdr>
        <w:spacing w:before="11"/>
        <w:ind w:left="100"/>
        <w:rPr>
          <w:color w:val="000000"/>
        </w:rPr>
      </w:pPr>
    </w:p>
    <w:p w:rsidR="00511C57" w:rsidRDefault="00032447">
      <w:pPr>
        <w:pBdr>
          <w:top w:val="nil"/>
          <w:left w:val="nil"/>
          <w:bottom w:val="nil"/>
          <w:right w:val="nil"/>
          <w:between w:val="nil"/>
        </w:pBdr>
        <w:spacing w:before="11"/>
        <w:ind w:left="100"/>
        <w:rPr>
          <w:color w:val="000000"/>
        </w:rPr>
      </w:pPr>
      <w:r>
        <w:rPr>
          <w:b/>
          <w:color w:val="000000"/>
        </w:rPr>
        <w:t>How to create a regional corporate family: </w:t>
      </w:r>
      <w:r>
        <w:rPr>
          <w:color w:val="000000"/>
        </w:rPr>
        <w:t>bringing people from each of the proposed clusters together</w:t>
      </w:r>
      <w:r>
        <w:rPr>
          <w:color w:val="000000"/>
        </w:rPr>
        <w:t xml:space="preserve"> to have conversations</w:t>
      </w:r>
    </w:p>
    <w:p w:rsidR="00511C57" w:rsidRDefault="00511C57">
      <w:pPr>
        <w:pBdr>
          <w:top w:val="nil"/>
          <w:left w:val="nil"/>
          <w:bottom w:val="nil"/>
          <w:right w:val="nil"/>
          <w:between w:val="nil"/>
        </w:pBdr>
        <w:spacing w:before="11"/>
        <w:ind w:left="100"/>
        <w:rPr>
          <w:color w:val="000000"/>
        </w:rPr>
      </w:pPr>
    </w:p>
    <w:p w:rsidR="00511C57" w:rsidRDefault="00032447">
      <w:pPr>
        <w:pBdr>
          <w:top w:val="nil"/>
          <w:left w:val="nil"/>
          <w:bottom w:val="nil"/>
          <w:right w:val="nil"/>
          <w:between w:val="nil"/>
        </w:pBdr>
        <w:spacing w:before="11"/>
        <w:ind w:left="100"/>
        <w:rPr>
          <w:color w:val="000000"/>
        </w:rPr>
      </w:pPr>
      <w:r>
        <w:rPr>
          <w:b/>
          <w:color w:val="000000"/>
        </w:rPr>
        <w:t>Homework:</w:t>
      </w:r>
      <w:r>
        <w:rPr>
          <w:color w:val="000000"/>
        </w:rPr>
        <w:t>  Answer the below five questions.</w:t>
      </w:r>
    </w:p>
    <w:p w:rsidR="00511C57" w:rsidRDefault="00511C57">
      <w:pPr>
        <w:pBdr>
          <w:top w:val="nil"/>
          <w:left w:val="nil"/>
          <w:bottom w:val="nil"/>
          <w:right w:val="nil"/>
          <w:between w:val="nil"/>
        </w:pBdr>
        <w:spacing w:before="11"/>
        <w:ind w:left="100"/>
        <w:rPr>
          <w:color w:val="000000"/>
        </w:rPr>
      </w:pPr>
    </w:p>
    <w:p w:rsidR="00511C57" w:rsidRDefault="00032447">
      <w:pPr>
        <w:pBdr>
          <w:top w:val="nil"/>
          <w:left w:val="nil"/>
          <w:bottom w:val="nil"/>
          <w:right w:val="nil"/>
          <w:between w:val="nil"/>
        </w:pBdr>
        <w:spacing w:before="11"/>
        <w:ind w:left="100"/>
        <w:rPr>
          <w:color w:val="000000"/>
        </w:rPr>
      </w:pPr>
      <w:r>
        <w:rPr>
          <w:color w:val="000000"/>
        </w:rPr>
        <w:t>What strategies have been successful so far and why? </w:t>
      </w:r>
    </w:p>
    <w:p w:rsidR="00511C57" w:rsidRDefault="00032447">
      <w:pPr>
        <w:pBdr>
          <w:top w:val="nil"/>
          <w:left w:val="nil"/>
          <w:bottom w:val="nil"/>
          <w:right w:val="nil"/>
          <w:between w:val="nil"/>
        </w:pBdr>
        <w:spacing w:before="11"/>
        <w:ind w:left="100"/>
        <w:rPr>
          <w:color w:val="000000"/>
        </w:rPr>
      </w:pPr>
      <w:r>
        <w:rPr>
          <w:color w:val="000000"/>
        </w:rPr>
        <w:t>What strategies have not been successful and why? </w:t>
      </w:r>
    </w:p>
    <w:p w:rsidR="00511C57" w:rsidRDefault="00032447">
      <w:pPr>
        <w:pBdr>
          <w:top w:val="nil"/>
          <w:left w:val="nil"/>
          <w:bottom w:val="nil"/>
          <w:right w:val="nil"/>
          <w:between w:val="nil"/>
        </w:pBdr>
        <w:spacing w:before="11"/>
        <w:ind w:left="100"/>
        <w:rPr>
          <w:color w:val="000000"/>
        </w:rPr>
      </w:pPr>
      <w:r>
        <w:rPr>
          <w:color w:val="000000"/>
        </w:rPr>
        <w:t>What strategies should we keep? </w:t>
      </w:r>
    </w:p>
    <w:p w:rsidR="00511C57" w:rsidRDefault="00032447">
      <w:pPr>
        <w:pBdr>
          <w:top w:val="nil"/>
          <w:left w:val="nil"/>
          <w:bottom w:val="nil"/>
          <w:right w:val="nil"/>
          <w:between w:val="nil"/>
        </w:pBdr>
        <w:spacing w:before="11"/>
        <w:ind w:left="100"/>
        <w:rPr>
          <w:color w:val="000000"/>
        </w:rPr>
      </w:pPr>
      <w:r>
        <w:rPr>
          <w:color w:val="000000"/>
        </w:rPr>
        <w:t>What strategies should we consider adding? </w:t>
      </w:r>
    </w:p>
    <w:p w:rsidR="00511C57" w:rsidRDefault="00032447">
      <w:pPr>
        <w:pBdr>
          <w:top w:val="nil"/>
          <w:left w:val="nil"/>
          <w:bottom w:val="nil"/>
          <w:right w:val="nil"/>
          <w:between w:val="nil"/>
        </w:pBdr>
        <w:spacing w:before="11"/>
        <w:ind w:left="100"/>
        <w:rPr>
          <w:color w:val="000000"/>
        </w:rPr>
      </w:pPr>
      <w:bookmarkStart w:id="1" w:name="_heading=h.gjdgxs" w:colFirst="0" w:colLast="0"/>
      <w:bookmarkEnd w:id="1"/>
      <w:r>
        <w:rPr>
          <w:color w:val="000000"/>
        </w:rPr>
        <w:t xml:space="preserve">What </w:t>
      </w:r>
      <w:r>
        <w:rPr>
          <w:color w:val="000000"/>
        </w:rPr>
        <w:t>should we do differently over the next few years?</w:t>
      </w:r>
    </w:p>
    <w:p w:rsidR="00511C57" w:rsidRDefault="00511C57">
      <w:pPr>
        <w:pBdr>
          <w:top w:val="nil"/>
          <w:left w:val="nil"/>
          <w:bottom w:val="nil"/>
          <w:right w:val="nil"/>
          <w:between w:val="nil"/>
        </w:pBdr>
        <w:spacing w:before="11"/>
        <w:rPr>
          <w:color w:val="000000"/>
          <w:sz w:val="20"/>
          <w:szCs w:val="20"/>
        </w:rPr>
      </w:pPr>
    </w:p>
    <w:sectPr w:rsidR="00511C57">
      <w:headerReference w:type="default" r:id="rId7"/>
      <w:pgSz w:w="12240" w:h="15840"/>
      <w:pgMar w:top="2040" w:right="1320" w:bottom="280" w:left="1340"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2447" w:rsidRDefault="00032447">
      <w:r>
        <w:separator/>
      </w:r>
    </w:p>
  </w:endnote>
  <w:endnote w:type="continuationSeparator" w:id="0">
    <w:p w:rsidR="00032447" w:rsidRDefault="00032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2447" w:rsidRDefault="00032447">
      <w:r>
        <w:separator/>
      </w:r>
    </w:p>
  </w:footnote>
  <w:footnote w:type="continuationSeparator" w:id="0">
    <w:p w:rsidR="00032447" w:rsidRDefault="00032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C57" w:rsidRDefault="00032447">
    <w:pPr>
      <w:pBdr>
        <w:top w:val="nil"/>
        <w:left w:val="nil"/>
        <w:bottom w:val="nil"/>
        <w:right w:val="nil"/>
        <w:between w:val="nil"/>
      </w:pBdr>
      <w:spacing w:line="14" w:lineRule="auto"/>
      <w:rPr>
        <w:color w:val="000000"/>
        <w:sz w:val="20"/>
        <w:szCs w:val="20"/>
      </w:rPr>
    </w:pPr>
    <w:r>
      <w:rPr>
        <w:noProof/>
        <w:color w:val="000000"/>
      </w:rPr>
      <w:drawing>
        <wp:anchor distT="0" distB="0" distL="0" distR="0" simplePos="0" relativeHeight="251658240" behindDoc="1" locked="0" layoutInCell="1" hidden="0" allowOverlap="1">
          <wp:simplePos x="0" y="0"/>
          <wp:positionH relativeFrom="page">
            <wp:posOffset>914400</wp:posOffset>
          </wp:positionH>
          <wp:positionV relativeFrom="page">
            <wp:posOffset>457200</wp:posOffset>
          </wp:positionV>
          <wp:extent cx="2224913" cy="659876"/>
          <wp:effectExtent l="0" t="0" r="0" b="0"/>
          <wp:wrapNone/>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224913" cy="659876"/>
                  </a:xfrm>
                  <a:prstGeom prst="rect">
                    <a:avLst/>
                  </a:prstGeom>
                  <a:ln/>
                </pic:spPr>
              </pic:pic>
            </a:graphicData>
          </a:graphic>
        </wp:anchor>
      </w:drawing>
    </w:r>
    <w:r>
      <w:rPr>
        <w:noProof/>
        <w:color w:val="000000"/>
      </w:rPr>
      <mc:AlternateContent>
        <mc:Choice Requires="wpg">
          <w:drawing>
            <wp:anchor distT="0" distB="0" distL="0" distR="0" simplePos="0" relativeHeight="251659264" behindDoc="1" locked="0" layoutInCell="1" hidden="0" allowOverlap="1">
              <wp:simplePos x="0" y="0"/>
              <wp:positionH relativeFrom="page">
                <wp:posOffset>815339</wp:posOffset>
              </wp:positionH>
              <wp:positionV relativeFrom="page">
                <wp:posOffset>1289050</wp:posOffset>
              </wp:positionV>
              <wp:extent cx="639318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2149410" y="3780000"/>
                        <a:ext cx="6393180" cy="0"/>
                      </a:xfrm>
                      <a:prstGeom prst="straightConnector1">
                        <a:avLst/>
                      </a:prstGeom>
                      <a:noFill/>
                      <a:ln w="9525" cap="flat" cmpd="sng">
                        <a:solidFill>
                          <a:srgbClr val="4471C4"/>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815339</wp:posOffset>
              </wp:positionH>
              <wp:positionV relativeFrom="page">
                <wp:posOffset>1289050</wp:posOffset>
              </wp:positionV>
              <wp:extent cx="6393180" cy="12700"/>
              <wp:effectExtent b="0" l="0" r="0" t="0"/>
              <wp:wrapNone/>
              <wp:docPr id="6"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6393180" cy="12700"/>
                      </a:xfrm>
                      <a:prstGeom prst="rect"/>
                      <a:ln/>
                    </pic:spPr>
                  </pic:pic>
                </a:graphicData>
              </a:graphic>
            </wp:anchor>
          </w:drawing>
        </mc:Fallback>
      </mc:AlternateContent>
    </w:r>
    <w:r>
      <w:rPr>
        <w:noProof/>
        <w:color w:val="000000"/>
      </w:rPr>
      <mc:AlternateContent>
        <mc:Choice Requires="wpg">
          <w:drawing>
            <wp:anchor distT="0" distB="0" distL="0" distR="0" simplePos="0" relativeHeight="251660288" behindDoc="1" locked="0" layoutInCell="1" hidden="0" allowOverlap="1">
              <wp:simplePos x="0" y="0"/>
              <wp:positionH relativeFrom="page">
                <wp:posOffset>4326573</wp:posOffset>
              </wp:positionH>
              <wp:positionV relativeFrom="page">
                <wp:posOffset>980758</wp:posOffset>
              </wp:positionV>
              <wp:extent cx="1425575" cy="191770"/>
              <wp:effectExtent l="0" t="0" r="0" b="0"/>
              <wp:wrapNone/>
              <wp:docPr id="5" name="Rectangle 5"/>
              <wp:cNvGraphicFramePr/>
              <a:graphic xmlns:a="http://schemas.openxmlformats.org/drawingml/2006/main">
                <a:graphicData uri="http://schemas.microsoft.com/office/word/2010/wordprocessingShape">
                  <wps:wsp>
                    <wps:cNvSpPr/>
                    <wps:spPr>
                      <a:xfrm>
                        <a:off x="4637975" y="3688878"/>
                        <a:ext cx="1416050" cy="182245"/>
                      </a:xfrm>
                      <a:prstGeom prst="rect">
                        <a:avLst/>
                      </a:prstGeom>
                      <a:noFill/>
                      <a:ln>
                        <a:noFill/>
                      </a:ln>
                    </wps:spPr>
                    <wps:txbx>
                      <w:txbxContent>
                        <w:p w:rsidR="00511C57" w:rsidRDefault="00032447">
                          <w:pPr>
                            <w:spacing w:before="12"/>
                            <w:ind w:left="20" w:firstLine="20"/>
                            <w:textDirection w:val="btLr"/>
                          </w:pPr>
                          <w:r>
                            <w:rPr>
                              <w:rFonts w:ascii="Arial" w:eastAsia="Arial" w:hAnsi="Arial" w:cs="Arial"/>
                              <w:b/>
                              <w:i/>
                              <w:color w:val="2D74B5"/>
                            </w:rPr>
                            <w:t>GO Virginia Region 2</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4326573</wp:posOffset>
              </wp:positionH>
              <wp:positionV relativeFrom="page">
                <wp:posOffset>980758</wp:posOffset>
              </wp:positionV>
              <wp:extent cx="1425575" cy="191770"/>
              <wp:effectExtent b="0" l="0" r="0" t="0"/>
              <wp:wrapNone/>
              <wp:docPr id="5"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1425575" cy="191770"/>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C57"/>
    <w:rsid w:val="00032447"/>
    <w:rsid w:val="00511C57"/>
    <w:rsid w:val="008F5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1124C7-3ADB-4404-BF28-B563BBD11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uiPriority w:val="9"/>
    <w:qFormat/>
    <w:pPr>
      <w:spacing w:before="150"/>
      <w:ind w:left="100"/>
      <w:outlineLvl w:val="0"/>
    </w:pPr>
    <w:rPr>
      <w:b/>
      <w:bCs/>
      <w:i/>
      <w:iCs/>
      <w:sz w:val="32"/>
      <w:szCs w:val="32"/>
    </w:rPr>
  </w:style>
  <w:style w:type="paragraph" w:styleId="Heading2">
    <w:name w:val="heading 2"/>
    <w:basedOn w:val="Normal"/>
    <w:uiPriority w:val="9"/>
    <w:semiHidden/>
    <w:unhideWhenUsed/>
    <w:qFormat/>
    <w:pPr>
      <w:spacing w:before="188"/>
      <w:ind w:left="100"/>
      <w:outlineLvl w:val="1"/>
    </w:pPr>
    <w:rPr>
      <w:b/>
      <w:bCs/>
      <w:i/>
      <w:iCs/>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35"/>
      <w:ind w:left="100"/>
    </w:pPr>
    <w:rPr>
      <w:b/>
      <w:bCs/>
      <w:sz w:val="32"/>
      <w:szCs w:val="32"/>
    </w:rPr>
  </w:style>
  <w:style w:type="paragraph" w:styleId="BodyText">
    <w:name w:val="Body Text"/>
    <w:basedOn w:val="Normal"/>
    <w:uiPriority w:val="1"/>
    <w:qFormat/>
    <w:pPr>
      <w:ind w:left="10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w/rYAzyDYHzJwPZRpFZ4YF2DMA==">AMUW2mUgctrlYegmYotRumXmb7ig9crQn1HjD19zNTMXNyrSthfPKNlFcyOSvpRE5QgsGBuYaeGmZY2Szi214RaevyFMY5k5Klex4m/WqqKoiMk87qA4gyJt5sMLm517x4S+0EfhBIU5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1160</Words>
  <Characters>6616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Kell</dc:creator>
  <cp:lastModifiedBy>Kell, Julia</cp:lastModifiedBy>
  <cp:revision>2</cp:revision>
  <dcterms:created xsi:type="dcterms:W3CDTF">2021-09-01T14:17:00Z</dcterms:created>
  <dcterms:modified xsi:type="dcterms:W3CDTF">2021-09-01T14:17:00Z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2021-08-10T00:00:00Z</vt:filetime>
  </property>
  <property fmtid="{D5CDD505-2E9C-101B-9397-08002B2CF9AE}" pid="3" name="Creator">
    <vt:lpwstr>Microsoft® Word 2019</vt:lpwstr>
  </property>
  <property fmtid="{D5CDD505-2E9C-101B-9397-08002B2CF9AE}" pid="4" name="LastSaved">
    <vt:filetime>2021-08-19T00:00:00Z</vt:filetime>
  </property>
</Properties>
</file>